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2217EC" w14:textId="77777777" w:rsidR="00E83921" w:rsidRDefault="00DE1493">
      <w:pPr>
        <w:spacing w:beforeLines="50" w:before="156" w:afterLines="50" w:after="156"/>
        <w:rPr>
          <w:bCs/>
          <w:szCs w:val="21"/>
        </w:rPr>
      </w:pPr>
      <w:r>
        <w:rPr>
          <w:rFonts w:hint="eastAsia"/>
          <w:bCs/>
          <w:szCs w:val="21"/>
        </w:rPr>
        <w:t>公司代码：</w:t>
      </w:r>
      <w:r>
        <w:t>603815</w:t>
      </w:r>
      <w:r>
        <w:rPr>
          <w:rFonts w:hint="eastAsia"/>
          <w:bCs/>
          <w:szCs w:val="21"/>
        </w:rPr>
        <w:t xml:space="preserve">                      </w:t>
      </w:r>
      <w:proofErr w:type="gramStart"/>
      <w:r>
        <w:rPr>
          <w:rFonts w:hint="eastAsia"/>
          <w:bCs/>
          <w:szCs w:val="21"/>
        </w:rPr>
        <w:t xml:space="preserve">　　　　　　　　　　</w:t>
      </w:r>
      <w:proofErr w:type="gramEnd"/>
      <w:r>
        <w:rPr>
          <w:rFonts w:hint="eastAsia"/>
          <w:bCs/>
          <w:szCs w:val="21"/>
        </w:rPr>
        <w:t>公司简称：</w:t>
      </w:r>
      <w:proofErr w:type="gramStart"/>
      <w:r>
        <w:rPr>
          <w:rFonts w:hint="eastAsia"/>
          <w:color w:val="000000" w:themeColor="text1"/>
        </w:rPr>
        <w:t>交建股份</w:t>
      </w:r>
      <w:proofErr w:type="gramEnd"/>
    </w:p>
    <w:p w14:paraId="13FC5A01" w14:textId="77777777" w:rsidR="00E83921" w:rsidRDefault="00E83921"/>
    <w:p w14:paraId="5315A4B7" w14:textId="77777777" w:rsidR="00E83921" w:rsidRDefault="00E83921"/>
    <w:p w14:paraId="005CE959" w14:textId="77777777" w:rsidR="00E83921" w:rsidRDefault="00E83921"/>
    <w:p w14:paraId="0770A37F" w14:textId="77777777" w:rsidR="00E83921" w:rsidRDefault="00E83921"/>
    <w:p w14:paraId="073D0068" w14:textId="77777777" w:rsidR="00E83921" w:rsidRDefault="00E83921"/>
    <w:p w14:paraId="4A45394A" w14:textId="77777777" w:rsidR="00E83921" w:rsidRDefault="00E83921"/>
    <w:p w14:paraId="5CB39A36" w14:textId="77777777" w:rsidR="00E83921" w:rsidRDefault="00E83921"/>
    <w:p w14:paraId="712FE3C1" w14:textId="77777777" w:rsidR="00E83921" w:rsidRDefault="00DE1493">
      <w:pPr>
        <w:jc w:val="center"/>
        <w:rPr>
          <w:b/>
          <w:bCs/>
          <w:sz w:val="32"/>
          <w:szCs w:val="32"/>
        </w:rPr>
      </w:pPr>
      <w:r>
        <w:rPr>
          <w:rFonts w:hint="eastAsia"/>
          <w:b/>
          <w:bCs/>
          <w:sz w:val="32"/>
          <w:szCs w:val="32"/>
        </w:rPr>
        <w:t>安徽省交通建设股份有限公司</w:t>
      </w:r>
    </w:p>
    <w:p w14:paraId="554150A8" w14:textId="5080E8FD" w:rsidR="00E83921" w:rsidRDefault="00DE1493">
      <w:pPr>
        <w:jc w:val="center"/>
        <w:rPr>
          <w:b/>
          <w:bCs/>
          <w:sz w:val="32"/>
          <w:szCs w:val="32"/>
        </w:rPr>
      </w:pPr>
      <w:r>
        <w:rPr>
          <w:rFonts w:asciiTheme="majorEastAsia" w:eastAsiaTheme="majorEastAsia" w:hAnsiTheme="majorEastAsia"/>
          <w:b/>
          <w:bCs/>
          <w:sz w:val="32"/>
          <w:szCs w:val="32"/>
        </w:rPr>
        <w:t>2025</w:t>
      </w:r>
      <w:r>
        <w:rPr>
          <w:rFonts w:hint="eastAsia"/>
          <w:b/>
          <w:bCs/>
          <w:sz w:val="32"/>
          <w:szCs w:val="32"/>
        </w:rPr>
        <w:t>年半年度报告摘要</w:t>
      </w:r>
    </w:p>
    <w:p w14:paraId="45C02C73" w14:textId="77777777" w:rsidR="00E83921" w:rsidRDefault="00E83921"/>
    <w:p w14:paraId="7876156F" w14:textId="77777777" w:rsidR="00E83921" w:rsidRDefault="00E83921"/>
    <w:p w14:paraId="65214579" w14:textId="77777777" w:rsidR="00E83921" w:rsidRDefault="00E83921"/>
    <w:p w14:paraId="4873206D" w14:textId="77777777" w:rsidR="00E83921" w:rsidRDefault="00E83921"/>
    <w:p w14:paraId="03AFDDE7" w14:textId="77777777" w:rsidR="00E83921" w:rsidRDefault="00E83921"/>
    <w:p w14:paraId="0CE09467" w14:textId="77777777" w:rsidR="00E83921" w:rsidRDefault="00E83921"/>
    <w:p w14:paraId="1EA9F0B6" w14:textId="77777777" w:rsidR="00E83921" w:rsidRDefault="00E83921"/>
    <w:p w14:paraId="78843FEB" w14:textId="77777777" w:rsidR="00E83921" w:rsidRDefault="00DE1493">
      <w:r>
        <w:br w:type="page"/>
      </w:r>
    </w:p>
    <w:p w14:paraId="0495175B" w14:textId="7ECB2162" w:rsidR="00E83921" w:rsidRDefault="00DE1493">
      <w:pPr>
        <w:pStyle w:val="10"/>
        <w:spacing w:line="240" w:lineRule="auto"/>
        <w:rPr>
          <w:sz w:val="24"/>
          <w:szCs w:val="24"/>
        </w:rPr>
      </w:pPr>
      <w:r>
        <w:rPr>
          <w:rFonts w:hint="eastAsia"/>
          <w:sz w:val="24"/>
          <w:szCs w:val="24"/>
        </w:rPr>
        <w:lastRenderedPageBreak/>
        <w:t>第一节</w:t>
      </w:r>
      <w:r>
        <w:rPr>
          <w:rFonts w:hint="eastAsia"/>
          <w:sz w:val="24"/>
          <w:szCs w:val="24"/>
        </w:rPr>
        <w:t xml:space="preserve"> </w:t>
      </w:r>
      <w:r>
        <w:rPr>
          <w:rFonts w:hint="eastAsia"/>
          <w:sz w:val="24"/>
          <w:szCs w:val="24"/>
        </w:rPr>
        <w:t>重要提示</w:t>
      </w:r>
    </w:p>
    <w:p w14:paraId="66ADB0A2" w14:textId="73E26133" w:rsidR="00E83921" w:rsidRDefault="00DE1493">
      <w:pPr>
        <w:pStyle w:val="20"/>
        <w:numPr>
          <w:ilvl w:val="0"/>
          <w:numId w:val="18"/>
        </w:numPr>
        <w:spacing w:before="0" w:after="0" w:line="480" w:lineRule="auto"/>
        <w:ind w:left="0" w:firstLine="0"/>
        <w:rPr>
          <w:rFonts w:ascii="Times New Roman" w:hAnsi="Times New Roman"/>
          <w:szCs w:val="22"/>
        </w:rPr>
      </w:pPr>
      <w:proofErr w:type="gramStart"/>
      <w:r>
        <w:rPr>
          <w:rFonts w:ascii="Times New Roman" w:hAnsi="Times New Roman" w:hint="eastAsia"/>
          <w:szCs w:val="22"/>
        </w:rPr>
        <w:t>本半年度</w:t>
      </w:r>
      <w:proofErr w:type="gramEnd"/>
      <w:r>
        <w:rPr>
          <w:rFonts w:ascii="Times New Roman" w:hAnsi="Times New Roman" w:hint="eastAsia"/>
          <w:szCs w:val="22"/>
        </w:rPr>
        <w:t>报告摘要来自半年度报告全文，为全面了解本公司的经营成果、财务状况及未来发展规划，投资者应当到上海证券交易所网站（</w:t>
      </w:r>
      <w:r>
        <w:rPr>
          <w:rFonts w:ascii="Times New Roman" w:hAnsi="Times New Roman" w:hint="eastAsia"/>
          <w:szCs w:val="22"/>
        </w:rPr>
        <w:t>www.sse.com.cn</w:t>
      </w:r>
      <w:r>
        <w:rPr>
          <w:rFonts w:ascii="Times New Roman" w:hAnsi="Times New Roman" w:hint="eastAsia"/>
          <w:szCs w:val="22"/>
        </w:rPr>
        <w:t>）网站仔细阅读半年度报告全文。</w:t>
      </w:r>
    </w:p>
    <w:p w14:paraId="57BA7E7D" w14:textId="77777777" w:rsidR="00F74407" w:rsidRDefault="00DE1493" w:rsidP="00F67E91">
      <w:pPr>
        <w:pStyle w:val="20"/>
        <w:numPr>
          <w:ilvl w:val="0"/>
          <w:numId w:val="18"/>
        </w:numPr>
        <w:spacing w:before="0" w:after="0" w:line="480" w:lineRule="auto"/>
        <w:ind w:left="0" w:firstLine="0"/>
        <w:rPr>
          <w:rFonts w:ascii="宋体" w:hAnsi="宋体"/>
          <w:color w:val="000000" w:themeColor="text1"/>
        </w:rPr>
      </w:pPr>
      <w:r>
        <w:rPr>
          <w:rFonts w:ascii="宋体" w:hAnsi="宋体" w:cs="宋体"/>
          <w:color w:val="000000" w:themeColor="text1"/>
        </w:rPr>
        <w:t>本公司董事会</w:t>
      </w:r>
      <w:r>
        <w:rPr>
          <w:rFonts w:ascii="宋体" w:hAnsi="宋体" w:cs="宋体" w:hint="eastAsia"/>
          <w:color w:val="000000" w:themeColor="text1"/>
        </w:rPr>
        <w:t>、</w:t>
      </w:r>
      <w:r>
        <w:rPr>
          <w:rFonts w:ascii="宋体" w:hAnsi="宋体" w:cs="宋体"/>
          <w:color w:val="000000" w:themeColor="text1"/>
        </w:rPr>
        <w:t>监事</w:t>
      </w:r>
      <w:r>
        <w:rPr>
          <w:rFonts w:ascii="宋体" w:hAnsi="宋体" w:cs="宋体" w:hint="eastAsia"/>
          <w:color w:val="000000" w:themeColor="text1"/>
        </w:rPr>
        <w:t>会</w:t>
      </w:r>
      <w:r>
        <w:rPr>
          <w:rFonts w:ascii="宋体" w:hAnsi="宋体" w:cs="宋体"/>
          <w:color w:val="000000" w:themeColor="text1"/>
        </w:rPr>
        <w:t>及董事、监事、高级管理人员保证</w:t>
      </w:r>
      <w:r>
        <w:rPr>
          <w:rFonts w:ascii="宋体" w:hAnsi="宋体" w:cs="宋体" w:hint="eastAsia"/>
          <w:color w:val="000000" w:themeColor="text1"/>
        </w:rPr>
        <w:t>半</w:t>
      </w:r>
      <w:r>
        <w:rPr>
          <w:rFonts w:ascii="宋体" w:hAnsi="宋体" w:cs="宋体"/>
          <w:color w:val="000000" w:themeColor="text1"/>
        </w:rPr>
        <w:t>年度报告内容的真实</w:t>
      </w:r>
      <w:r>
        <w:rPr>
          <w:rFonts w:ascii="宋体" w:hAnsi="宋体" w:cs="宋体" w:hint="eastAsia"/>
          <w:color w:val="000000" w:themeColor="text1"/>
        </w:rPr>
        <w:t>性</w:t>
      </w:r>
      <w:r>
        <w:rPr>
          <w:rFonts w:ascii="宋体" w:hAnsi="宋体" w:cs="宋体"/>
          <w:color w:val="000000" w:themeColor="text1"/>
        </w:rPr>
        <w:t>、准确</w:t>
      </w:r>
      <w:r>
        <w:rPr>
          <w:rFonts w:ascii="宋体" w:hAnsi="宋体" w:cs="宋体" w:hint="eastAsia"/>
          <w:color w:val="000000" w:themeColor="text1"/>
        </w:rPr>
        <w:t>性</w:t>
      </w:r>
      <w:r>
        <w:rPr>
          <w:rFonts w:ascii="宋体" w:hAnsi="宋体" w:cs="宋体"/>
          <w:color w:val="000000" w:themeColor="text1"/>
        </w:rPr>
        <w:t>、完整</w:t>
      </w:r>
      <w:r>
        <w:rPr>
          <w:rFonts w:ascii="宋体" w:hAnsi="宋体" w:cs="宋体" w:hint="eastAsia"/>
          <w:color w:val="000000" w:themeColor="text1"/>
        </w:rPr>
        <w:t>性</w:t>
      </w:r>
      <w:r>
        <w:rPr>
          <w:rFonts w:ascii="宋体" w:hAnsi="宋体" w:cs="宋体"/>
          <w:color w:val="000000" w:themeColor="text1"/>
        </w:rPr>
        <w:t>，不存在虚假记载、误导性陈述或重大遗漏，并承担个别和连带的法律责任。</w:t>
      </w:r>
    </w:p>
    <w:p w14:paraId="398AA7A1" w14:textId="77777777" w:rsidR="00F74407" w:rsidRDefault="00DE1493" w:rsidP="00F67E91">
      <w:pPr>
        <w:pStyle w:val="20"/>
        <w:numPr>
          <w:ilvl w:val="0"/>
          <w:numId w:val="18"/>
        </w:numPr>
        <w:spacing w:before="0" w:after="0" w:line="480" w:lineRule="auto"/>
        <w:ind w:left="0" w:firstLine="0"/>
        <w:rPr>
          <w:rFonts w:ascii="宋体" w:hAnsi="宋体"/>
          <w:color w:val="000000" w:themeColor="text1"/>
        </w:rPr>
      </w:pPr>
      <w:r>
        <w:rPr>
          <w:rFonts w:ascii="宋体" w:hAnsi="宋体" w:cs="宋体"/>
          <w:color w:val="000000" w:themeColor="text1"/>
        </w:rPr>
        <w:t>公司全体董事出席董事会会议。</w:t>
      </w:r>
    </w:p>
    <w:p w14:paraId="55828E71" w14:textId="77777777" w:rsidR="00F74407" w:rsidRDefault="00DE1493" w:rsidP="00F67E91">
      <w:pPr>
        <w:pStyle w:val="20"/>
        <w:numPr>
          <w:ilvl w:val="0"/>
          <w:numId w:val="18"/>
        </w:numPr>
        <w:spacing w:before="0" w:after="0" w:line="480" w:lineRule="auto"/>
        <w:ind w:left="0" w:firstLine="0"/>
        <w:rPr>
          <w:rFonts w:ascii="宋体" w:hAnsi="宋体"/>
          <w:color w:val="000000" w:themeColor="text1"/>
        </w:rPr>
      </w:pPr>
      <w:proofErr w:type="gramStart"/>
      <w:r>
        <w:rPr>
          <w:rFonts w:ascii="宋体" w:hAnsi="宋体" w:cs="宋体"/>
          <w:color w:val="000000" w:themeColor="text1"/>
        </w:rPr>
        <w:t>本半年度</w:t>
      </w:r>
      <w:proofErr w:type="gramEnd"/>
      <w:r>
        <w:rPr>
          <w:rFonts w:ascii="宋体" w:hAnsi="宋体" w:cs="宋体"/>
          <w:color w:val="000000" w:themeColor="text1"/>
        </w:rPr>
        <w:t>报告未经审计。</w:t>
      </w:r>
    </w:p>
    <w:p w14:paraId="3A593E03" w14:textId="787748F4" w:rsidR="00E83921" w:rsidRDefault="00DE1493">
      <w:pPr>
        <w:pStyle w:val="20"/>
        <w:numPr>
          <w:ilvl w:val="0"/>
          <w:numId w:val="18"/>
        </w:numPr>
        <w:spacing w:before="0" w:after="0" w:line="480" w:lineRule="auto"/>
        <w:ind w:left="0" w:firstLine="0"/>
        <w:rPr>
          <w:rFonts w:ascii="Times New Roman" w:hAnsi="Times New Roman"/>
          <w:szCs w:val="22"/>
        </w:rPr>
      </w:pPr>
      <w:r>
        <w:rPr>
          <w:rFonts w:ascii="Times New Roman" w:hAnsi="Times New Roman" w:hint="eastAsia"/>
          <w:szCs w:val="22"/>
        </w:rPr>
        <w:t>董事会</w:t>
      </w:r>
      <w:r>
        <w:rPr>
          <w:rFonts w:ascii="Times New Roman" w:hAnsi="Times New Roman"/>
        </w:rPr>
        <w:t>决议通过的本报告期利润分配预案或公积金转增股本预案</w:t>
      </w:r>
    </w:p>
    <w:p w14:paraId="3E2E86E7" w14:textId="77777777" w:rsidR="00F74407" w:rsidRDefault="00DE1493">
      <w:pPr>
        <w:kinsoku w:val="0"/>
        <w:overflowPunct w:val="0"/>
        <w:autoSpaceDE w:val="0"/>
        <w:autoSpaceDN w:val="0"/>
        <w:adjustRightInd w:val="0"/>
        <w:snapToGrid w:val="0"/>
        <w:spacing w:line="360" w:lineRule="exact"/>
        <w:rPr>
          <w:color w:val="000000" w:themeColor="text1"/>
        </w:rPr>
      </w:pPr>
      <w:r>
        <w:rPr>
          <w:rFonts w:hint="eastAsia"/>
          <w:color w:val="000000" w:themeColor="text1"/>
        </w:rPr>
        <w:t>无</w:t>
      </w:r>
    </w:p>
    <w:p w14:paraId="5B55FAF4" w14:textId="76B39F36" w:rsidR="00E83921" w:rsidRDefault="00DE1493">
      <w:pPr>
        <w:pStyle w:val="10"/>
        <w:spacing w:line="240" w:lineRule="auto"/>
        <w:rPr>
          <w:sz w:val="24"/>
          <w:szCs w:val="24"/>
        </w:rPr>
      </w:pPr>
      <w:r>
        <w:rPr>
          <w:rFonts w:hint="eastAsia"/>
          <w:sz w:val="24"/>
          <w:szCs w:val="24"/>
        </w:rPr>
        <w:t>第二节</w:t>
      </w:r>
      <w:r>
        <w:rPr>
          <w:rFonts w:hint="eastAsia"/>
          <w:sz w:val="24"/>
          <w:szCs w:val="24"/>
        </w:rPr>
        <w:t xml:space="preserve"> </w:t>
      </w:r>
      <w:r>
        <w:rPr>
          <w:rFonts w:hint="eastAsia"/>
          <w:sz w:val="24"/>
          <w:szCs w:val="24"/>
        </w:rPr>
        <w:t>公司基本情况</w:t>
      </w:r>
    </w:p>
    <w:p w14:paraId="0C894759" w14:textId="77777777" w:rsidR="00E83921" w:rsidRDefault="00DE1493">
      <w:pPr>
        <w:pStyle w:val="20"/>
        <w:numPr>
          <w:ilvl w:val="0"/>
          <w:numId w:val="23"/>
        </w:numPr>
        <w:spacing w:before="0" w:after="0" w:line="360" w:lineRule="auto"/>
        <w:ind w:left="0" w:firstLine="0"/>
        <w:rPr>
          <w:rFonts w:ascii="Times New Roman" w:hAnsi="Times New Roman"/>
          <w:color w:val="FF0000"/>
          <w:u w:val="single"/>
        </w:rPr>
      </w:pPr>
      <w:r>
        <w:rPr>
          <w:rFonts w:ascii="Times New Roman" w:hAnsi="Times New Roman" w:hint="eastAsia"/>
        </w:rPr>
        <w:t>公司简介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1779"/>
        <w:gridCol w:w="1779"/>
        <w:gridCol w:w="1778"/>
        <w:gridCol w:w="1778"/>
        <w:gridCol w:w="1778"/>
      </w:tblGrid>
      <w:tr w:rsidR="00E83921" w14:paraId="7BE2D297" w14:textId="77777777" w:rsidTr="00051708">
        <w:trPr>
          <w:trHeight w:val="293"/>
        </w:trPr>
        <w:tc>
          <w:tcPr>
            <w:tcW w:w="5000" w:type="pct"/>
            <w:gridSpan w:val="5"/>
            <w:tcBorders>
              <w:top w:val="single" w:sz="4" w:space="0" w:color="auto"/>
              <w:bottom w:val="single" w:sz="4" w:space="0" w:color="auto"/>
            </w:tcBorders>
          </w:tcPr>
          <w:p w14:paraId="0982D99B" w14:textId="77777777" w:rsidR="00E83921" w:rsidRDefault="00DE1493">
            <w:pPr>
              <w:kinsoku w:val="0"/>
              <w:overflowPunct w:val="0"/>
              <w:autoSpaceDE w:val="0"/>
              <w:autoSpaceDN w:val="0"/>
              <w:adjustRightInd w:val="0"/>
              <w:snapToGrid w:val="0"/>
              <w:jc w:val="center"/>
              <w:rPr>
                <w:szCs w:val="21"/>
              </w:rPr>
            </w:pPr>
            <w:r>
              <w:rPr>
                <w:rFonts w:hint="eastAsia"/>
                <w:szCs w:val="21"/>
              </w:rPr>
              <w:t>公司股票简况</w:t>
            </w:r>
          </w:p>
        </w:tc>
      </w:tr>
      <w:tr w:rsidR="00E83921" w14:paraId="5A6395FC" w14:textId="77777777" w:rsidTr="00051708">
        <w:trPr>
          <w:trHeight w:val="293"/>
        </w:trPr>
        <w:tc>
          <w:tcPr>
            <w:tcW w:w="1000" w:type="pct"/>
            <w:tcBorders>
              <w:top w:val="single" w:sz="4" w:space="0" w:color="auto"/>
              <w:bottom w:val="single" w:sz="4" w:space="0" w:color="auto"/>
              <w:right w:val="single" w:sz="4" w:space="0" w:color="auto"/>
            </w:tcBorders>
          </w:tcPr>
          <w:p w14:paraId="47B5EF67" w14:textId="77777777" w:rsidR="00E83921" w:rsidRDefault="00DE1493">
            <w:pPr>
              <w:kinsoku w:val="0"/>
              <w:overflowPunct w:val="0"/>
              <w:autoSpaceDE w:val="0"/>
              <w:autoSpaceDN w:val="0"/>
              <w:adjustRightInd w:val="0"/>
              <w:snapToGrid w:val="0"/>
              <w:jc w:val="center"/>
              <w:rPr>
                <w:szCs w:val="21"/>
              </w:rPr>
            </w:pPr>
            <w:r>
              <w:rPr>
                <w:rFonts w:hint="eastAsia"/>
                <w:szCs w:val="21"/>
              </w:rPr>
              <w:t>股票种类</w:t>
            </w:r>
          </w:p>
        </w:tc>
        <w:tc>
          <w:tcPr>
            <w:tcW w:w="1000" w:type="pct"/>
            <w:tcBorders>
              <w:top w:val="single" w:sz="4" w:space="0" w:color="auto"/>
              <w:left w:val="single" w:sz="4" w:space="0" w:color="auto"/>
              <w:bottom w:val="single" w:sz="4" w:space="0" w:color="auto"/>
              <w:right w:val="single" w:sz="4" w:space="0" w:color="auto"/>
            </w:tcBorders>
          </w:tcPr>
          <w:p w14:paraId="29AE28B2" w14:textId="77777777" w:rsidR="00E83921" w:rsidRDefault="00DE1493">
            <w:pPr>
              <w:kinsoku w:val="0"/>
              <w:overflowPunct w:val="0"/>
              <w:autoSpaceDE w:val="0"/>
              <w:autoSpaceDN w:val="0"/>
              <w:adjustRightInd w:val="0"/>
              <w:snapToGrid w:val="0"/>
              <w:jc w:val="center"/>
              <w:rPr>
                <w:szCs w:val="21"/>
              </w:rPr>
            </w:pPr>
            <w:r>
              <w:rPr>
                <w:rFonts w:hint="eastAsia"/>
                <w:szCs w:val="21"/>
              </w:rPr>
              <w:t>股票上市交易所</w:t>
            </w:r>
          </w:p>
        </w:tc>
        <w:tc>
          <w:tcPr>
            <w:tcW w:w="1000" w:type="pct"/>
            <w:tcBorders>
              <w:top w:val="single" w:sz="4" w:space="0" w:color="auto"/>
              <w:left w:val="single" w:sz="4" w:space="0" w:color="auto"/>
              <w:bottom w:val="single" w:sz="4" w:space="0" w:color="auto"/>
              <w:right w:val="single" w:sz="4" w:space="0" w:color="auto"/>
            </w:tcBorders>
          </w:tcPr>
          <w:p w14:paraId="195C0C2F" w14:textId="77777777" w:rsidR="00E83921" w:rsidRDefault="00DE1493">
            <w:pPr>
              <w:kinsoku w:val="0"/>
              <w:overflowPunct w:val="0"/>
              <w:autoSpaceDE w:val="0"/>
              <w:autoSpaceDN w:val="0"/>
              <w:adjustRightInd w:val="0"/>
              <w:snapToGrid w:val="0"/>
              <w:jc w:val="center"/>
              <w:rPr>
                <w:szCs w:val="21"/>
              </w:rPr>
            </w:pPr>
            <w:r>
              <w:rPr>
                <w:rFonts w:hint="eastAsia"/>
                <w:szCs w:val="21"/>
              </w:rPr>
              <w:t>股票简称</w:t>
            </w:r>
          </w:p>
        </w:tc>
        <w:tc>
          <w:tcPr>
            <w:tcW w:w="1000" w:type="pct"/>
            <w:tcBorders>
              <w:top w:val="single" w:sz="4" w:space="0" w:color="auto"/>
              <w:left w:val="single" w:sz="4" w:space="0" w:color="auto"/>
              <w:bottom w:val="single" w:sz="4" w:space="0" w:color="auto"/>
              <w:right w:val="single" w:sz="4" w:space="0" w:color="auto"/>
            </w:tcBorders>
          </w:tcPr>
          <w:p w14:paraId="7B4C208A" w14:textId="77777777" w:rsidR="00E83921" w:rsidRDefault="00DE1493">
            <w:pPr>
              <w:kinsoku w:val="0"/>
              <w:overflowPunct w:val="0"/>
              <w:autoSpaceDE w:val="0"/>
              <w:autoSpaceDN w:val="0"/>
              <w:adjustRightInd w:val="0"/>
              <w:snapToGrid w:val="0"/>
              <w:jc w:val="center"/>
              <w:rPr>
                <w:szCs w:val="21"/>
              </w:rPr>
            </w:pPr>
            <w:r>
              <w:rPr>
                <w:rFonts w:hint="eastAsia"/>
                <w:szCs w:val="21"/>
              </w:rPr>
              <w:t>股票代码</w:t>
            </w:r>
          </w:p>
        </w:tc>
        <w:tc>
          <w:tcPr>
            <w:tcW w:w="1000" w:type="pct"/>
            <w:tcBorders>
              <w:top w:val="single" w:sz="4" w:space="0" w:color="auto"/>
              <w:left w:val="single" w:sz="4" w:space="0" w:color="auto"/>
              <w:bottom w:val="single" w:sz="4" w:space="0" w:color="auto"/>
            </w:tcBorders>
          </w:tcPr>
          <w:p w14:paraId="32895A8D" w14:textId="77777777" w:rsidR="00E83921" w:rsidRDefault="00DE1493">
            <w:pPr>
              <w:kinsoku w:val="0"/>
              <w:overflowPunct w:val="0"/>
              <w:autoSpaceDE w:val="0"/>
              <w:autoSpaceDN w:val="0"/>
              <w:adjustRightInd w:val="0"/>
              <w:snapToGrid w:val="0"/>
              <w:jc w:val="center"/>
              <w:rPr>
                <w:szCs w:val="21"/>
              </w:rPr>
            </w:pPr>
            <w:r>
              <w:rPr>
                <w:rFonts w:hint="eastAsia"/>
                <w:szCs w:val="21"/>
              </w:rPr>
              <w:t>变更</w:t>
            </w:r>
            <w:proofErr w:type="gramStart"/>
            <w:r>
              <w:rPr>
                <w:rFonts w:hint="eastAsia"/>
                <w:szCs w:val="21"/>
              </w:rPr>
              <w:t>前股票</w:t>
            </w:r>
            <w:proofErr w:type="gramEnd"/>
            <w:r>
              <w:rPr>
                <w:rFonts w:hint="eastAsia"/>
                <w:szCs w:val="21"/>
              </w:rPr>
              <w:t>简称</w:t>
            </w:r>
          </w:p>
        </w:tc>
      </w:tr>
      <w:tr w:rsidR="00E83921" w14:paraId="1084BF3D" w14:textId="77777777" w:rsidTr="00051708">
        <w:trPr>
          <w:trHeight w:val="293"/>
        </w:trPr>
        <w:tc>
          <w:tcPr>
            <w:tcW w:w="1000" w:type="pct"/>
            <w:tcBorders>
              <w:top w:val="single" w:sz="4" w:space="0" w:color="auto"/>
              <w:bottom w:val="single" w:sz="4" w:space="0" w:color="auto"/>
              <w:right w:val="single" w:sz="4" w:space="0" w:color="auto"/>
            </w:tcBorders>
          </w:tcPr>
          <w:p w14:paraId="397DB851" w14:textId="18797BEA" w:rsidR="00E83921" w:rsidRDefault="00140FE6" w:rsidP="00140FE6">
            <w:pPr>
              <w:kinsoku w:val="0"/>
              <w:overflowPunct w:val="0"/>
              <w:autoSpaceDE w:val="0"/>
              <w:autoSpaceDN w:val="0"/>
              <w:adjustRightInd w:val="0"/>
              <w:snapToGrid w:val="0"/>
              <w:jc w:val="center"/>
              <w:rPr>
                <w:color w:val="FFC000"/>
                <w:szCs w:val="21"/>
              </w:rPr>
            </w:pPr>
            <w:r>
              <w:rPr>
                <w:rFonts w:ascii="宋体" w:hint="eastAsia"/>
                <w:szCs w:val="21"/>
              </w:rPr>
              <w:t>A股</w:t>
            </w:r>
          </w:p>
        </w:tc>
        <w:tc>
          <w:tcPr>
            <w:tcW w:w="1000" w:type="pct"/>
            <w:tcBorders>
              <w:top w:val="single" w:sz="4" w:space="0" w:color="auto"/>
              <w:left w:val="single" w:sz="4" w:space="0" w:color="auto"/>
              <w:bottom w:val="single" w:sz="4" w:space="0" w:color="auto"/>
              <w:right w:val="single" w:sz="4" w:space="0" w:color="auto"/>
            </w:tcBorders>
          </w:tcPr>
          <w:p w14:paraId="2714D81D" w14:textId="77777777" w:rsidR="00E83921" w:rsidRDefault="00DE1493" w:rsidP="00C0483C">
            <w:pPr>
              <w:kinsoku w:val="0"/>
              <w:overflowPunct w:val="0"/>
              <w:autoSpaceDE w:val="0"/>
              <w:autoSpaceDN w:val="0"/>
              <w:adjustRightInd w:val="0"/>
              <w:snapToGrid w:val="0"/>
              <w:jc w:val="center"/>
              <w:rPr>
                <w:color w:val="FFC000"/>
                <w:szCs w:val="21"/>
              </w:rPr>
            </w:pPr>
            <w:r>
              <w:rPr>
                <w:rFonts w:hint="eastAsia"/>
                <w:szCs w:val="21"/>
              </w:rPr>
              <w:t>上海证券交易所</w:t>
            </w:r>
          </w:p>
        </w:tc>
        <w:tc>
          <w:tcPr>
            <w:tcW w:w="1000" w:type="pct"/>
            <w:tcBorders>
              <w:top w:val="single" w:sz="4" w:space="0" w:color="auto"/>
              <w:left w:val="single" w:sz="4" w:space="0" w:color="auto"/>
              <w:bottom w:val="single" w:sz="4" w:space="0" w:color="auto"/>
              <w:right w:val="single" w:sz="4" w:space="0" w:color="auto"/>
            </w:tcBorders>
          </w:tcPr>
          <w:p w14:paraId="65B39E75" w14:textId="77777777" w:rsidR="00E83921" w:rsidRDefault="00DE1493" w:rsidP="00C0483C">
            <w:pPr>
              <w:kinsoku w:val="0"/>
              <w:overflowPunct w:val="0"/>
              <w:autoSpaceDE w:val="0"/>
              <w:autoSpaceDN w:val="0"/>
              <w:adjustRightInd w:val="0"/>
              <w:snapToGrid w:val="0"/>
              <w:jc w:val="center"/>
              <w:rPr>
                <w:color w:val="FFC000"/>
                <w:szCs w:val="21"/>
              </w:rPr>
            </w:pPr>
            <w:proofErr w:type="gramStart"/>
            <w:r>
              <w:rPr>
                <w:rFonts w:hint="eastAsia"/>
                <w:szCs w:val="21"/>
              </w:rPr>
              <w:t>交建股份</w:t>
            </w:r>
            <w:proofErr w:type="gramEnd"/>
          </w:p>
        </w:tc>
        <w:tc>
          <w:tcPr>
            <w:tcW w:w="1000" w:type="pct"/>
            <w:tcBorders>
              <w:top w:val="single" w:sz="4" w:space="0" w:color="auto"/>
              <w:left w:val="single" w:sz="4" w:space="0" w:color="auto"/>
              <w:bottom w:val="single" w:sz="4" w:space="0" w:color="auto"/>
              <w:right w:val="single" w:sz="4" w:space="0" w:color="auto"/>
            </w:tcBorders>
          </w:tcPr>
          <w:p w14:paraId="36D2EB1C" w14:textId="77777777" w:rsidR="00E83921" w:rsidRDefault="00DE1493" w:rsidP="00C0483C">
            <w:pPr>
              <w:kinsoku w:val="0"/>
              <w:overflowPunct w:val="0"/>
              <w:autoSpaceDE w:val="0"/>
              <w:autoSpaceDN w:val="0"/>
              <w:adjustRightInd w:val="0"/>
              <w:snapToGrid w:val="0"/>
              <w:jc w:val="center"/>
              <w:rPr>
                <w:color w:val="FFC000"/>
                <w:szCs w:val="21"/>
              </w:rPr>
            </w:pPr>
            <w:r>
              <w:rPr>
                <w:rFonts w:hint="eastAsia"/>
                <w:szCs w:val="21"/>
              </w:rPr>
              <w:t>603815</w:t>
            </w:r>
          </w:p>
        </w:tc>
        <w:tc>
          <w:tcPr>
            <w:tcW w:w="1000" w:type="pct"/>
            <w:tcBorders>
              <w:top w:val="single" w:sz="4" w:space="0" w:color="auto"/>
              <w:left w:val="single" w:sz="4" w:space="0" w:color="auto"/>
              <w:bottom w:val="single" w:sz="4" w:space="0" w:color="auto"/>
            </w:tcBorders>
          </w:tcPr>
          <w:p w14:paraId="54926DA2" w14:textId="77777777" w:rsidR="00E83921" w:rsidRDefault="00DE1493" w:rsidP="00C0483C">
            <w:pPr>
              <w:kinsoku w:val="0"/>
              <w:overflowPunct w:val="0"/>
              <w:autoSpaceDE w:val="0"/>
              <w:autoSpaceDN w:val="0"/>
              <w:adjustRightInd w:val="0"/>
              <w:snapToGrid w:val="0"/>
              <w:jc w:val="center"/>
              <w:rPr>
                <w:color w:val="FFC000"/>
                <w:szCs w:val="21"/>
              </w:rPr>
            </w:pPr>
            <w:r>
              <w:rPr>
                <w:rFonts w:hint="eastAsia"/>
                <w:szCs w:val="21"/>
              </w:rPr>
              <w:t>无</w:t>
            </w:r>
          </w:p>
        </w:tc>
      </w:tr>
    </w:tbl>
    <w:p w14:paraId="4FA94367" w14:textId="77777777" w:rsidR="00E83921" w:rsidRDefault="00E83921"/>
    <w:tbl>
      <w:tblPr>
        <w:tblStyle w:val="a6"/>
        <w:tblW w:w="4940" w:type="pct"/>
        <w:tblInd w:w="108" w:type="dxa"/>
        <w:tblLook w:val="04A0" w:firstRow="1" w:lastRow="0" w:firstColumn="1" w:lastColumn="0" w:noHBand="0" w:noVBand="1"/>
      </w:tblPr>
      <w:tblGrid>
        <w:gridCol w:w="2128"/>
        <w:gridCol w:w="3402"/>
        <w:gridCol w:w="3409"/>
      </w:tblGrid>
      <w:tr w:rsidR="00E83921" w14:paraId="357730F2" w14:textId="77777777" w:rsidTr="00C0483C">
        <w:tc>
          <w:tcPr>
            <w:tcW w:w="1190" w:type="pct"/>
          </w:tcPr>
          <w:p w14:paraId="2B8BA1C2" w14:textId="77777777" w:rsidR="00E83921" w:rsidRDefault="00DE1493">
            <w:pPr>
              <w:kinsoku w:val="0"/>
              <w:overflowPunct w:val="0"/>
              <w:autoSpaceDE w:val="0"/>
              <w:autoSpaceDN w:val="0"/>
              <w:adjustRightInd w:val="0"/>
              <w:snapToGrid w:val="0"/>
              <w:jc w:val="center"/>
              <w:rPr>
                <w:szCs w:val="21"/>
              </w:rPr>
            </w:pPr>
            <w:r>
              <w:rPr>
                <w:rFonts w:cs="宋体" w:hint="eastAsia"/>
                <w:szCs w:val="21"/>
              </w:rPr>
              <w:t>联系人和联系方式</w:t>
            </w:r>
          </w:p>
        </w:tc>
        <w:tc>
          <w:tcPr>
            <w:tcW w:w="1903" w:type="pct"/>
          </w:tcPr>
          <w:p w14:paraId="26C95310" w14:textId="77777777" w:rsidR="00E83921" w:rsidRDefault="00DE1493">
            <w:pPr>
              <w:kinsoku w:val="0"/>
              <w:overflowPunct w:val="0"/>
              <w:autoSpaceDE w:val="0"/>
              <w:autoSpaceDN w:val="0"/>
              <w:adjustRightInd w:val="0"/>
              <w:snapToGrid w:val="0"/>
              <w:jc w:val="center"/>
              <w:rPr>
                <w:szCs w:val="21"/>
              </w:rPr>
            </w:pPr>
            <w:r>
              <w:rPr>
                <w:rFonts w:cs="宋体" w:hint="eastAsia"/>
                <w:szCs w:val="21"/>
              </w:rPr>
              <w:t>董事会秘书</w:t>
            </w:r>
          </w:p>
        </w:tc>
        <w:tc>
          <w:tcPr>
            <w:tcW w:w="1907" w:type="pct"/>
          </w:tcPr>
          <w:p w14:paraId="14846083" w14:textId="77777777" w:rsidR="00E83921" w:rsidRDefault="00DE1493">
            <w:pPr>
              <w:kinsoku w:val="0"/>
              <w:overflowPunct w:val="0"/>
              <w:autoSpaceDE w:val="0"/>
              <w:autoSpaceDN w:val="0"/>
              <w:adjustRightInd w:val="0"/>
              <w:snapToGrid w:val="0"/>
              <w:jc w:val="center"/>
              <w:rPr>
                <w:szCs w:val="21"/>
              </w:rPr>
            </w:pPr>
            <w:r>
              <w:rPr>
                <w:rFonts w:cs="宋体" w:hint="eastAsia"/>
                <w:szCs w:val="21"/>
              </w:rPr>
              <w:t>证券事务代表</w:t>
            </w:r>
          </w:p>
        </w:tc>
      </w:tr>
      <w:tr w:rsidR="00E83921" w14:paraId="13123349" w14:textId="77777777" w:rsidTr="00C0483C">
        <w:tc>
          <w:tcPr>
            <w:tcW w:w="1190" w:type="pct"/>
          </w:tcPr>
          <w:p w14:paraId="389D85F6" w14:textId="77777777" w:rsidR="00E83921" w:rsidRDefault="00DE1493">
            <w:pPr>
              <w:kinsoku w:val="0"/>
              <w:overflowPunct w:val="0"/>
              <w:autoSpaceDE w:val="0"/>
              <w:autoSpaceDN w:val="0"/>
              <w:adjustRightInd w:val="0"/>
              <w:snapToGrid w:val="0"/>
              <w:jc w:val="center"/>
              <w:rPr>
                <w:szCs w:val="21"/>
              </w:rPr>
            </w:pPr>
            <w:r>
              <w:rPr>
                <w:rFonts w:cs="宋体" w:hint="eastAsia"/>
                <w:szCs w:val="21"/>
              </w:rPr>
              <w:t>姓名</w:t>
            </w:r>
          </w:p>
        </w:tc>
        <w:tc>
          <w:tcPr>
            <w:tcW w:w="1903" w:type="pct"/>
            <w:vAlign w:val="center"/>
          </w:tcPr>
          <w:p w14:paraId="0E29043D" w14:textId="77777777" w:rsidR="00E83921" w:rsidRDefault="00DE1493">
            <w:pPr>
              <w:kinsoku w:val="0"/>
              <w:overflowPunct w:val="0"/>
              <w:autoSpaceDE w:val="0"/>
              <w:autoSpaceDN w:val="0"/>
              <w:adjustRightInd w:val="0"/>
              <w:snapToGrid w:val="0"/>
              <w:jc w:val="left"/>
              <w:rPr>
                <w:szCs w:val="21"/>
              </w:rPr>
            </w:pPr>
            <w:proofErr w:type="gramStart"/>
            <w:r>
              <w:rPr>
                <w:szCs w:val="21"/>
              </w:rPr>
              <w:t>施秀莹</w:t>
            </w:r>
            <w:proofErr w:type="gramEnd"/>
            <w:r>
              <w:rPr>
                <w:szCs w:val="21"/>
              </w:rPr>
              <w:t>（代行董事会秘书职责</w:t>
            </w:r>
            <w:r>
              <w:rPr>
                <w:szCs w:val="21"/>
              </w:rPr>
              <w:t xml:space="preserve"> </w:t>
            </w:r>
            <w:r>
              <w:rPr>
                <w:szCs w:val="21"/>
              </w:rPr>
              <w:t>）</w:t>
            </w:r>
          </w:p>
        </w:tc>
        <w:tc>
          <w:tcPr>
            <w:tcW w:w="1907" w:type="pct"/>
            <w:vAlign w:val="center"/>
          </w:tcPr>
          <w:p w14:paraId="569451C7" w14:textId="77777777" w:rsidR="00E83921" w:rsidRDefault="00DE1493">
            <w:pPr>
              <w:kinsoku w:val="0"/>
              <w:overflowPunct w:val="0"/>
              <w:autoSpaceDE w:val="0"/>
              <w:autoSpaceDN w:val="0"/>
              <w:adjustRightInd w:val="0"/>
              <w:snapToGrid w:val="0"/>
              <w:jc w:val="left"/>
              <w:rPr>
                <w:szCs w:val="21"/>
              </w:rPr>
            </w:pPr>
            <w:r>
              <w:rPr>
                <w:szCs w:val="21"/>
              </w:rPr>
              <w:t>林玲</w:t>
            </w:r>
          </w:p>
        </w:tc>
      </w:tr>
      <w:tr w:rsidR="00E83921" w14:paraId="68BD1D4F" w14:textId="77777777" w:rsidTr="00C0483C">
        <w:tc>
          <w:tcPr>
            <w:tcW w:w="1190" w:type="pct"/>
          </w:tcPr>
          <w:p w14:paraId="3C4631E4" w14:textId="77777777" w:rsidR="00E83921" w:rsidRDefault="00DE1493">
            <w:pPr>
              <w:kinsoku w:val="0"/>
              <w:overflowPunct w:val="0"/>
              <w:autoSpaceDE w:val="0"/>
              <w:autoSpaceDN w:val="0"/>
              <w:adjustRightInd w:val="0"/>
              <w:snapToGrid w:val="0"/>
              <w:jc w:val="center"/>
              <w:rPr>
                <w:szCs w:val="21"/>
              </w:rPr>
            </w:pPr>
            <w:r>
              <w:rPr>
                <w:rFonts w:hint="eastAsia"/>
                <w:szCs w:val="21"/>
              </w:rPr>
              <w:t>电话</w:t>
            </w:r>
          </w:p>
        </w:tc>
        <w:tc>
          <w:tcPr>
            <w:tcW w:w="1903" w:type="pct"/>
            <w:vAlign w:val="center"/>
          </w:tcPr>
          <w:p w14:paraId="6BF4BE69" w14:textId="77777777" w:rsidR="00E83921" w:rsidRDefault="00DE1493">
            <w:pPr>
              <w:kinsoku w:val="0"/>
              <w:overflowPunct w:val="0"/>
              <w:autoSpaceDE w:val="0"/>
              <w:autoSpaceDN w:val="0"/>
              <w:adjustRightInd w:val="0"/>
              <w:snapToGrid w:val="0"/>
              <w:jc w:val="left"/>
              <w:rPr>
                <w:szCs w:val="21"/>
              </w:rPr>
            </w:pPr>
            <w:r>
              <w:rPr>
                <w:szCs w:val="21"/>
              </w:rPr>
              <w:t>0551-67116520</w:t>
            </w:r>
          </w:p>
        </w:tc>
        <w:tc>
          <w:tcPr>
            <w:tcW w:w="1907" w:type="pct"/>
            <w:vAlign w:val="center"/>
          </w:tcPr>
          <w:p w14:paraId="2739A008" w14:textId="77777777" w:rsidR="00E83921" w:rsidRDefault="00DE1493">
            <w:pPr>
              <w:kinsoku w:val="0"/>
              <w:overflowPunct w:val="0"/>
              <w:autoSpaceDE w:val="0"/>
              <w:autoSpaceDN w:val="0"/>
              <w:adjustRightInd w:val="0"/>
              <w:snapToGrid w:val="0"/>
              <w:jc w:val="left"/>
              <w:rPr>
                <w:szCs w:val="21"/>
              </w:rPr>
            </w:pPr>
            <w:r>
              <w:rPr>
                <w:szCs w:val="21"/>
              </w:rPr>
              <w:t>0551-67116520</w:t>
            </w:r>
          </w:p>
        </w:tc>
      </w:tr>
      <w:tr w:rsidR="00E83921" w14:paraId="49B9619E" w14:textId="77777777" w:rsidTr="00C0483C">
        <w:tc>
          <w:tcPr>
            <w:tcW w:w="1190" w:type="pct"/>
          </w:tcPr>
          <w:p w14:paraId="3A1A47B3" w14:textId="77777777" w:rsidR="00E83921" w:rsidRDefault="00DE1493">
            <w:pPr>
              <w:kinsoku w:val="0"/>
              <w:overflowPunct w:val="0"/>
              <w:autoSpaceDE w:val="0"/>
              <w:autoSpaceDN w:val="0"/>
              <w:adjustRightInd w:val="0"/>
              <w:snapToGrid w:val="0"/>
              <w:jc w:val="center"/>
              <w:rPr>
                <w:szCs w:val="21"/>
              </w:rPr>
            </w:pPr>
            <w:r>
              <w:rPr>
                <w:rFonts w:hint="eastAsia"/>
                <w:szCs w:val="21"/>
              </w:rPr>
              <w:t>办公地址</w:t>
            </w:r>
          </w:p>
        </w:tc>
        <w:tc>
          <w:tcPr>
            <w:tcW w:w="1903" w:type="pct"/>
            <w:vAlign w:val="center"/>
          </w:tcPr>
          <w:p w14:paraId="1D3D7C5D" w14:textId="77777777" w:rsidR="00E83921" w:rsidRDefault="00DE1493">
            <w:pPr>
              <w:kinsoku w:val="0"/>
              <w:overflowPunct w:val="0"/>
              <w:autoSpaceDE w:val="0"/>
              <w:autoSpaceDN w:val="0"/>
              <w:adjustRightInd w:val="0"/>
              <w:snapToGrid w:val="0"/>
              <w:jc w:val="left"/>
              <w:rPr>
                <w:szCs w:val="21"/>
              </w:rPr>
            </w:pPr>
            <w:r>
              <w:rPr>
                <w:szCs w:val="21"/>
              </w:rPr>
              <w:t>安徽省合肥市庐阳区濉溪路</w:t>
            </w:r>
            <w:r>
              <w:rPr>
                <w:szCs w:val="21"/>
              </w:rPr>
              <w:t>310</w:t>
            </w:r>
            <w:r>
              <w:rPr>
                <w:szCs w:val="21"/>
              </w:rPr>
              <w:t>号</w:t>
            </w:r>
          </w:p>
        </w:tc>
        <w:tc>
          <w:tcPr>
            <w:tcW w:w="1907" w:type="pct"/>
            <w:vAlign w:val="center"/>
          </w:tcPr>
          <w:p w14:paraId="5AD8C98F" w14:textId="77777777" w:rsidR="00E83921" w:rsidRDefault="00DE1493">
            <w:pPr>
              <w:kinsoku w:val="0"/>
              <w:overflowPunct w:val="0"/>
              <w:autoSpaceDE w:val="0"/>
              <w:autoSpaceDN w:val="0"/>
              <w:adjustRightInd w:val="0"/>
              <w:snapToGrid w:val="0"/>
              <w:jc w:val="left"/>
              <w:rPr>
                <w:szCs w:val="21"/>
              </w:rPr>
            </w:pPr>
            <w:r>
              <w:rPr>
                <w:szCs w:val="21"/>
              </w:rPr>
              <w:t>安徽省合肥市庐阳区濉溪路</w:t>
            </w:r>
            <w:r>
              <w:rPr>
                <w:szCs w:val="21"/>
              </w:rPr>
              <w:t>310</w:t>
            </w:r>
            <w:r>
              <w:rPr>
                <w:szCs w:val="21"/>
              </w:rPr>
              <w:t>号</w:t>
            </w:r>
          </w:p>
        </w:tc>
      </w:tr>
      <w:tr w:rsidR="00E83921" w14:paraId="7F6B2631" w14:textId="77777777" w:rsidTr="00C0483C">
        <w:tc>
          <w:tcPr>
            <w:tcW w:w="1190" w:type="pct"/>
          </w:tcPr>
          <w:p w14:paraId="67E2CF1A" w14:textId="77777777" w:rsidR="00E83921" w:rsidRDefault="00DE1493">
            <w:pPr>
              <w:kinsoku w:val="0"/>
              <w:overflowPunct w:val="0"/>
              <w:autoSpaceDE w:val="0"/>
              <w:autoSpaceDN w:val="0"/>
              <w:adjustRightInd w:val="0"/>
              <w:snapToGrid w:val="0"/>
              <w:jc w:val="center"/>
              <w:rPr>
                <w:szCs w:val="21"/>
              </w:rPr>
            </w:pPr>
            <w:r>
              <w:rPr>
                <w:rFonts w:hint="eastAsia"/>
                <w:szCs w:val="21"/>
              </w:rPr>
              <w:t>电子信箱</w:t>
            </w:r>
          </w:p>
        </w:tc>
        <w:tc>
          <w:tcPr>
            <w:tcW w:w="1903" w:type="pct"/>
            <w:vAlign w:val="center"/>
          </w:tcPr>
          <w:p w14:paraId="032FF715" w14:textId="77777777" w:rsidR="00E83921" w:rsidRDefault="00DE1493">
            <w:pPr>
              <w:kinsoku w:val="0"/>
              <w:overflowPunct w:val="0"/>
              <w:autoSpaceDE w:val="0"/>
              <w:autoSpaceDN w:val="0"/>
              <w:adjustRightInd w:val="0"/>
              <w:snapToGrid w:val="0"/>
              <w:jc w:val="left"/>
              <w:rPr>
                <w:szCs w:val="21"/>
              </w:rPr>
            </w:pPr>
            <w:r>
              <w:rPr>
                <w:szCs w:val="21"/>
              </w:rPr>
              <w:t>ahjj@gourgen.com</w:t>
            </w:r>
          </w:p>
        </w:tc>
        <w:tc>
          <w:tcPr>
            <w:tcW w:w="1907" w:type="pct"/>
            <w:vAlign w:val="center"/>
          </w:tcPr>
          <w:p w14:paraId="6226A3EA" w14:textId="77777777" w:rsidR="00E83921" w:rsidRDefault="00DE1493">
            <w:pPr>
              <w:kinsoku w:val="0"/>
              <w:overflowPunct w:val="0"/>
              <w:autoSpaceDE w:val="0"/>
              <w:autoSpaceDN w:val="0"/>
              <w:adjustRightInd w:val="0"/>
              <w:snapToGrid w:val="0"/>
              <w:jc w:val="left"/>
              <w:rPr>
                <w:szCs w:val="21"/>
              </w:rPr>
            </w:pPr>
            <w:r>
              <w:rPr>
                <w:szCs w:val="21"/>
              </w:rPr>
              <w:t>ahjj@gourgen.com</w:t>
            </w:r>
          </w:p>
        </w:tc>
      </w:tr>
    </w:tbl>
    <w:p w14:paraId="4CA52301" w14:textId="42025F6F" w:rsidR="00E83921" w:rsidRDefault="00E83921">
      <w:pPr>
        <w:kinsoku w:val="0"/>
        <w:overflowPunct w:val="0"/>
        <w:autoSpaceDE w:val="0"/>
        <w:autoSpaceDN w:val="0"/>
        <w:adjustRightInd w:val="0"/>
        <w:snapToGrid w:val="0"/>
        <w:rPr>
          <w:szCs w:val="21"/>
        </w:rPr>
      </w:pPr>
      <w:bookmarkStart w:id="0" w:name="_GoBack"/>
      <w:bookmarkEnd w:id="0"/>
    </w:p>
    <w:p w14:paraId="763CCB48" w14:textId="64526EF1" w:rsidR="00E83921" w:rsidRDefault="00DE1493">
      <w:pPr>
        <w:pStyle w:val="20"/>
        <w:numPr>
          <w:ilvl w:val="0"/>
          <w:numId w:val="23"/>
        </w:numPr>
        <w:spacing w:before="0" w:after="0" w:line="360" w:lineRule="auto"/>
        <w:ind w:left="0" w:firstLine="0"/>
        <w:rPr>
          <w:rFonts w:ascii="Times New Roman" w:hAnsi="Times New Roman"/>
        </w:rPr>
      </w:pPr>
      <w:r>
        <w:rPr>
          <w:rFonts w:ascii="Times New Roman" w:hAnsi="Times New Roman" w:hint="eastAsia"/>
        </w:rPr>
        <w:t>主要财务数据</w:t>
      </w:r>
    </w:p>
    <w:p w14:paraId="63709E16" w14:textId="77777777" w:rsidR="00E83921" w:rsidRDefault="00DE1493">
      <w:pPr>
        <w:jc w:val="right"/>
        <w:rPr>
          <w:szCs w:val="21"/>
        </w:rPr>
      </w:pPr>
      <w:r>
        <w:rPr>
          <w:rFonts w:hint="eastAsia"/>
          <w:szCs w:val="21"/>
        </w:rPr>
        <w:t>单位：元</w:t>
      </w:r>
      <w:r>
        <w:rPr>
          <w:rFonts w:hint="eastAsia"/>
          <w:szCs w:val="21"/>
        </w:rPr>
        <w:t xml:space="preserve">  </w:t>
      </w:r>
      <w:r>
        <w:rPr>
          <w:rFonts w:hint="eastAsia"/>
          <w:szCs w:val="21"/>
        </w:rPr>
        <w:t>币种：人民币</w:t>
      </w:r>
    </w:p>
    <w:p w14:paraId="7DC5E15F" w14:textId="77777777" w:rsidR="00E83921" w:rsidRDefault="00E83921"/>
    <w:tbl>
      <w:tblPr>
        <w:tblStyle w:val="a6"/>
        <w:tblW w:w="5000" w:type="pct"/>
        <w:tblLook w:val="04A0" w:firstRow="1" w:lastRow="0" w:firstColumn="1" w:lastColumn="0" w:noHBand="0" w:noVBand="1"/>
      </w:tblPr>
      <w:tblGrid>
        <w:gridCol w:w="3086"/>
        <w:gridCol w:w="2126"/>
        <w:gridCol w:w="1985"/>
        <w:gridCol w:w="1851"/>
      </w:tblGrid>
      <w:tr w:rsidR="00E83921" w14:paraId="2BC20E9C" w14:textId="77777777" w:rsidTr="00C0483C">
        <w:tc>
          <w:tcPr>
            <w:tcW w:w="1705" w:type="pct"/>
            <w:vAlign w:val="center"/>
          </w:tcPr>
          <w:p w14:paraId="055FD259" w14:textId="77777777" w:rsidR="00E83921" w:rsidRDefault="00E83921">
            <w:pPr>
              <w:kinsoku w:val="0"/>
              <w:overflowPunct w:val="0"/>
              <w:autoSpaceDE w:val="0"/>
              <w:autoSpaceDN w:val="0"/>
              <w:adjustRightInd w:val="0"/>
              <w:snapToGrid w:val="0"/>
              <w:jc w:val="center"/>
              <w:rPr>
                <w:szCs w:val="21"/>
              </w:rPr>
            </w:pPr>
          </w:p>
        </w:tc>
        <w:tc>
          <w:tcPr>
            <w:tcW w:w="1175" w:type="pct"/>
            <w:vAlign w:val="center"/>
          </w:tcPr>
          <w:p w14:paraId="481550CF" w14:textId="77777777" w:rsidR="00E83921" w:rsidRDefault="00DE1493">
            <w:pPr>
              <w:kinsoku w:val="0"/>
              <w:overflowPunct w:val="0"/>
              <w:autoSpaceDE w:val="0"/>
              <w:autoSpaceDN w:val="0"/>
              <w:adjustRightInd w:val="0"/>
              <w:snapToGrid w:val="0"/>
              <w:jc w:val="center"/>
              <w:rPr>
                <w:szCs w:val="21"/>
              </w:rPr>
            </w:pPr>
            <w:r>
              <w:t>本报告期末</w:t>
            </w:r>
          </w:p>
        </w:tc>
        <w:tc>
          <w:tcPr>
            <w:tcW w:w="1097" w:type="pct"/>
            <w:vAlign w:val="center"/>
          </w:tcPr>
          <w:p w14:paraId="74CA030B" w14:textId="77777777" w:rsidR="00E83921" w:rsidRDefault="00DE1493">
            <w:pPr>
              <w:kinsoku w:val="0"/>
              <w:overflowPunct w:val="0"/>
              <w:autoSpaceDE w:val="0"/>
              <w:autoSpaceDN w:val="0"/>
              <w:adjustRightInd w:val="0"/>
              <w:snapToGrid w:val="0"/>
              <w:jc w:val="center"/>
              <w:rPr>
                <w:szCs w:val="21"/>
              </w:rPr>
            </w:pPr>
            <w:r>
              <w:t>上年度末</w:t>
            </w:r>
          </w:p>
        </w:tc>
        <w:tc>
          <w:tcPr>
            <w:tcW w:w="1023" w:type="pct"/>
            <w:vAlign w:val="center"/>
          </w:tcPr>
          <w:p w14:paraId="04E3A1C7" w14:textId="77777777" w:rsidR="00E83921" w:rsidRDefault="00DE1493">
            <w:pPr>
              <w:kinsoku w:val="0"/>
              <w:overflowPunct w:val="0"/>
              <w:autoSpaceDE w:val="0"/>
              <w:autoSpaceDN w:val="0"/>
              <w:adjustRightInd w:val="0"/>
              <w:snapToGrid w:val="0"/>
              <w:jc w:val="center"/>
              <w:rPr>
                <w:szCs w:val="21"/>
              </w:rPr>
            </w:pPr>
            <w:r>
              <w:t>本报告期末比上年度末增减</w:t>
            </w:r>
            <w:r>
              <w:t>(%)</w:t>
            </w:r>
          </w:p>
        </w:tc>
      </w:tr>
      <w:tr w:rsidR="00E83921" w14:paraId="70047C99" w14:textId="77777777" w:rsidTr="00C0483C">
        <w:tc>
          <w:tcPr>
            <w:tcW w:w="1705" w:type="pct"/>
            <w:vAlign w:val="center"/>
          </w:tcPr>
          <w:p w14:paraId="4EB73CCE" w14:textId="77777777" w:rsidR="00E83921" w:rsidRDefault="00DE1493">
            <w:pPr>
              <w:kinsoku w:val="0"/>
              <w:overflowPunct w:val="0"/>
              <w:autoSpaceDE w:val="0"/>
              <w:autoSpaceDN w:val="0"/>
              <w:adjustRightInd w:val="0"/>
              <w:snapToGrid w:val="0"/>
              <w:rPr>
                <w:szCs w:val="21"/>
              </w:rPr>
            </w:pPr>
            <w:r>
              <w:rPr>
                <w:rFonts w:cs="宋体" w:hint="eastAsia"/>
                <w:szCs w:val="21"/>
              </w:rPr>
              <w:t>总资产</w:t>
            </w:r>
          </w:p>
        </w:tc>
        <w:tc>
          <w:tcPr>
            <w:tcW w:w="1175" w:type="pct"/>
            <w:vAlign w:val="center"/>
          </w:tcPr>
          <w:p w14:paraId="66A48546" w14:textId="77777777" w:rsidR="00E83921" w:rsidRDefault="00DE1493">
            <w:pPr>
              <w:kinsoku w:val="0"/>
              <w:overflowPunct w:val="0"/>
              <w:autoSpaceDE w:val="0"/>
              <w:autoSpaceDN w:val="0"/>
              <w:adjustRightInd w:val="0"/>
              <w:snapToGrid w:val="0"/>
              <w:jc w:val="right"/>
              <w:rPr>
                <w:szCs w:val="21"/>
              </w:rPr>
            </w:pPr>
            <w:r>
              <w:rPr>
                <w:szCs w:val="21"/>
              </w:rPr>
              <w:t>10,003,170,728.52</w:t>
            </w:r>
          </w:p>
        </w:tc>
        <w:tc>
          <w:tcPr>
            <w:tcW w:w="1097" w:type="pct"/>
            <w:vAlign w:val="center"/>
          </w:tcPr>
          <w:p w14:paraId="5099B17C" w14:textId="77777777" w:rsidR="00E83921" w:rsidRDefault="00DE1493">
            <w:pPr>
              <w:kinsoku w:val="0"/>
              <w:overflowPunct w:val="0"/>
              <w:autoSpaceDE w:val="0"/>
              <w:autoSpaceDN w:val="0"/>
              <w:adjustRightInd w:val="0"/>
              <w:snapToGrid w:val="0"/>
              <w:jc w:val="right"/>
              <w:rPr>
                <w:szCs w:val="21"/>
              </w:rPr>
            </w:pPr>
            <w:r>
              <w:rPr>
                <w:szCs w:val="21"/>
              </w:rPr>
              <w:t>10,150,046,865.47</w:t>
            </w:r>
          </w:p>
        </w:tc>
        <w:tc>
          <w:tcPr>
            <w:tcW w:w="1023" w:type="pct"/>
            <w:vAlign w:val="center"/>
          </w:tcPr>
          <w:p w14:paraId="333AC0D5" w14:textId="77777777" w:rsidR="00E83921" w:rsidRDefault="00DE1493">
            <w:pPr>
              <w:kinsoku w:val="0"/>
              <w:overflowPunct w:val="0"/>
              <w:autoSpaceDE w:val="0"/>
              <w:autoSpaceDN w:val="0"/>
              <w:adjustRightInd w:val="0"/>
              <w:snapToGrid w:val="0"/>
              <w:jc w:val="right"/>
              <w:rPr>
                <w:szCs w:val="21"/>
              </w:rPr>
            </w:pPr>
            <w:r>
              <w:rPr>
                <w:szCs w:val="21"/>
              </w:rPr>
              <w:t>-1.45</w:t>
            </w:r>
          </w:p>
        </w:tc>
      </w:tr>
      <w:tr w:rsidR="00E83921" w14:paraId="131315B5" w14:textId="77777777" w:rsidTr="00C0483C">
        <w:tc>
          <w:tcPr>
            <w:tcW w:w="1705" w:type="pct"/>
            <w:vAlign w:val="center"/>
          </w:tcPr>
          <w:p w14:paraId="772CF5E3" w14:textId="77777777" w:rsidR="00E83921" w:rsidRDefault="00DE1493">
            <w:pPr>
              <w:kinsoku w:val="0"/>
              <w:overflowPunct w:val="0"/>
              <w:autoSpaceDE w:val="0"/>
              <w:autoSpaceDN w:val="0"/>
              <w:adjustRightInd w:val="0"/>
              <w:snapToGrid w:val="0"/>
              <w:rPr>
                <w:szCs w:val="21"/>
              </w:rPr>
            </w:pPr>
            <w:r>
              <w:rPr>
                <w:rFonts w:cs="宋体" w:hint="eastAsia"/>
                <w:szCs w:val="21"/>
              </w:rPr>
              <w:t>归属于上市公司股东的净资产</w:t>
            </w:r>
          </w:p>
        </w:tc>
        <w:tc>
          <w:tcPr>
            <w:tcW w:w="1175" w:type="pct"/>
            <w:vAlign w:val="center"/>
          </w:tcPr>
          <w:p w14:paraId="12E1EC7F" w14:textId="77777777" w:rsidR="00E83921" w:rsidRDefault="00DE1493">
            <w:pPr>
              <w:kinsoku w:val="0"/>
              <w:overflowPunct w:val="0"/>
              <w:autoSpaceDE w:val="0"/>
              <w:autoSpaceDN w:val="0"/>
              <w:adjustRightInd w:val="0"/>
              <w:snapToGrid w:val="0"/>
              <w:jc w:val="right"/>
              <w:rPr>
                <w:szCs w:val="21"/>
              </w:rPr>
            </w:pPr>
            <w:r>
              <w:rPr>
                <w:szCs w:val="21"/>
              </w:rPr>
              <w:t>2,392,390,024.25</w:t>
            </w:r>
          </w:p>
        </w:tc>
        <w:tc>
          <w:tcPr>
            <w:tcW w:w="1097" w:type="pct"/>
            <w:vAlign w:val="center"/>
          </w:tcPr>
          <w:p w14:paraId="003A6E53" w14:textId="77777777" w:rsidR="00E83921" w:rsidRDefault="00DE1493">
            <w:pPr>
              <w:kinsoku w:val="0"/>
              <w:overflowPunct w:val="0"/>
              <w:autoSpaceDE w:val="0"/>
              <w:autoSpaceDN w:val="0"/>
              <w:adjustRightInd w:val="0"/>
              <w:snapToGrid w:val="0"/>
              <w:jc w:val="right"/>
              <w:rPr>
                <w:szCs w:val="21"/>
              </w:rPr>
            </w:pPr>
            <w:r>
              <w:rPr>
                <w:szCs w:val="21"/>
              </w:rPr>
              <w:t>2,350,251,759.20</w:t>
            </w:r>
          </w:p>
        </w:tc>
        <w:tc>
          <w:tcPr>
            <w:tcW w:w="1023" w:type="pct"/>
            <w:vAlign w:val="center"/>
          </w:tcPr>
          <w:p w14:paraId="5CA723BE" w14:textId="77777777" w:rsidR="00E83921" w:rsidRDefault="00DE1493">
            <w:pPr>
              <w:kinsoku w:val="0"/>
              <w:overflowPunct w:val="0"/>
              <w:autoSpaceDE w:val="0"/>
              <w:autoSpaceDN w:val="0"/>
              <w:adjustRightInd w:val="0"/>
              <w:snapToGrid w:val="0"/>
              <w:jc w:val="right"/>
              <w:rPr>
                <w:szCs w:val="21"/>
              </w:rPr>
            </w:pPr>
            <w:r>
              <w:rPr>
                <w:szCs w:val="21"/>
              </w:rPr>
              <w:t>1.79</w:t>
            </w:r>
          </w:p>
        </w:tc>
      </w:tr>
      <w:tr w:rsidR="00E83921" w14:paraId="00045546" w14:textId="77777777" w:rsidTr="00C0483C">
        <w:tc>
          <w:tcPr>
            <w:tcW w:w="1705" w:type="pct"/>
            <w:vAlign w:val="center"/>
          </w:tcPr>
          <w:p w14:paraId="5E346EE9" w14:textId="77777777" w:rsidR="00E83921" w:rsidRDefault="00E83921">
            <w:pPr>
              <w:kinsoku w:val="0"/>
              <w:overflowPunct w:val="0"/>
              <w:autoSpaceDE w:val="0"/>
              <w:autoSpaceDN w:val="0"/>
              <w:adjustRightInd w:val="0"/>
              <w:snapToGrid w:val="0"/>
              <w:jc w:val="center"/>
              <w:rPr>
                <w:szCs w:val="21"/>
              </w:rPr>
            </w:pPr>
          </w:p>
        </w:tc>
        <w:tc>
          <w:tcPr>
            <w:tcW w:w="1175" w:type="pct"/>
            <w:vAlign w:val="center"/>
          </w:tcPr>
          <w:p w14:paraId="5050FFF6" w14:textId="165B0487" w:rsidR="00E83921" w:rsidRDefault="00DE1493">
            <w:pPr>
              <w:kinsoku w:val="0"/>
              <w:overflowPunct w:val="0"/>
              <w:autoSpaceDE w:val="0"/>
              <w:autoSpaceDN w:val="0"/>
              <w:adjustRightInd w:val="0"/>
              <w:snapToGrid w:val="0"/>
              <w:jc w:val="center"/>
              <w:rPr>
                <w:szCs w:val="21"/>
              </w:rPr>
            </w:pPr>
            <w:r>
              <w:rPr>
                <w:rFonts w:hint="eastAsia"/>
                <w:szCs w:val="21"/>
              </w:rPr>
              <w:t>本报告期</w:t>
            </w:r>
          </w:p>
        </w:tc>
        <w:tc>
          <w:tcPr>
            <w:tcW w:w="1097" w:type="pct"/>
            <w:vAlign w:val="center"/>
          </w:tcPr>
          <w:p w14:paraId="4E785A5B" w14:textId="77777777" w:rsidR="00E83921" w:rsidRDefault="00DE1493">
            <w:pPr>
              <w:kinsoku w:val="0"/>
              <w:overflowPunct w:val="0"/>
              <w:autoSpaceDE w:val="0"/>
              <w:autoSpaceDN w:val="0"/>
              <w:adjustRightInd w:val="0"/>
              <w:snapToGrid w:val="0"/>
              <w:jc w:val="center"/>
              <w:rPr>
                <w:szCs w:val="21"/>
              </w:rPr>
            </w:pPr>
            <w:r>
              <w:rPr>
                <w:rFonts w:hint="eastAsia"/>
                <w:szCs w:val="21"/>
              </w:rPr>
              <w:t>上年同期</w:t>
            </w:r>
          </w:p>
        </w:tc>
        <w:tc>
          <w:tcPr>
            <w:tcW w:w="1023" w:type="pct"/>
            <w:vAlign w:val="center"/>
          </w:tcPr>
          <w:p w14:paraId="7A2F34AA" w14:textId="77777777" w:rsidR="00E83921" w:rsidRDefault="00DE1493">
            <w:pPr>
              <w:kinsoku w:val="0"/>
              <w:overflowPunct w:val="0"/>
              <w:autoSpaceDE w:val="0"/>
              <w:autoSpaceDN w:val="0"/>
              <w:adjustRightInd w:val="0"/>
              <w:snapToGrid w:val="0"/>
              <w:jc w:val="center"/>
              <w:rPr>
                <w:szCs w:val="21"/>
              </w:rPr>
            </w:pPr>
            <w:r>
              <w:t>本报告期比上年同期增减</w:t>
            </w:r>
            <w:r>
              <w:t>(%)</w:t>
            </w:r>
          </w:p>
        </w:tc>
      </w:tr>
      <w:tr w:rsidR="00E83921" w14:paraId="52C8BCBE" w14:textId="77777777" w:rsidTr="00C0483C">
        <w:tc>
          <w:tcPr>
            <w:tcW w:w="1705" w:type="pct"/>
            <w:vAlign w:val="center"/>
          </w:tcPr>
          <w:p w14:paraId="4148071E" w14:textId="77777777" w:rsidR="00E83921" w:rsidRDefault="00DE1493">
            <w:pPr>
              <w:kinsoku w:val="0"/>
              <w:overflowPunct w:val="0"/>
              <w:autoSpaceDE w:val="0"/>
              <w:autoSpaceDN w:val="0"/>
              <w:adjustRightInd w:val="0"/>
              <w:snapToGrid w:val="0"/>
              <w:rPr>
                <w:szCs w:val="21"/>
              </w:rPr>
            </w:pPr>
            <w:r>
              <w:rPr>
                <w:rFonts w:cs="宋体" w:hint="eastAsia"/>
                <w:szCs w:val="21"/>
              </w:rPr>
              <w:t>营业收入</w:t>
            </w:r>
          </w:p>
        </w:tc>
        <w:tc>
          <w:tcPr>
            <w:tcW w:w="1175" w:type="pct"/>
            <w:vAlign w:val="center"/>
          </w:tcPr>
          <w:p w14:paraId="0345D595" w14:textId="77777777" w:rsidR="00E83921" w:rsidRDefault="00DE1493">
            <w:pPr>
              <w:kinsoku w:val="0"/>
              <w:overflowPunct w:val="0"/>
              <w:autoSpaceDE w:val="0"/>
              <w:autoSpaceDN w:val="0"/>
              <w:adjustRightInd w:val="0"/>
              <w:snapToGrid w:val="0"/>
              <w:jc w:val="right"/>
              <w:rPr>
                <w:szCs w:val="21"/>
              </w:rPr>
            </w:pPr>
            <w:r>
              <w:rPr>
                <w:szCs w:val="21"/>
              </w:rPr>
              <w:t>1,962,402,647.94</w:t>
            </w:r>
          </w:p>
        </w:tc>
        <w:tc>
          <w:tcPr>
            <w:tcW w:w="1097" w:type="pct"/>
            <w:vAlign w:val="center"/>
          </w:tcPr>
          <w:p w14:paraId="291F61A3" w14:textId="77777777" w:rsidR="00E83921" w:rsidRDefault="00DE1493">
            <w:pPr>
              <w:kinsoku w:val="0"/>
              <w:overflowPunct w:val="0"/>
              <w:autoSpaceDE w:val="0"/>
              <w:autoSpaceDN w:val="0"/>
              <w:adjustRightInd w:val="0"/>
              <w:snapToGrid w:val="0"/>
              <w:jc w:val="right"/>
              <w:rPr>
                <w:szCs w:val="21"/>
              </w:rPr>
            </w:pPr>
            <w:r>
              <w:rPr>
                <w:szCs w:val="21"/>
              </w:rPr>
              <w:t>1,800,226,416.46</w:t>
            </w:r>
          </w:p>
        </w:tc>
        <w:tc>
          <w:tcPr>
            <w:tcW w:w="1023" w:type="pct"/>
            <w:vAlign w:val="center"/>
          </w:tcPr>
          <w:p w14:paraId="33F18003" w14:textId="77777777" w:rsidR="00E83921" w:rsidRDefault="00DE1493">
            <w:pPr>
              <w:kinsoku w:val="0"/>
              <w:overflowPunct w:val="0"/>
              <w:autoSpaceDE w:val="0"/>
              <w:autoSpaceDN w:val="0"/>
              <w:adjustRightInd w:val="0"/>
              <w:snapToGrid w:val="0"/>
              <w:jc w:val="right"/>
              <w:rPr>
                <w:szCs w:val="21"/>
              </w:rPr>
            </w:pPr>
            <w:r>
              <w:rPr>
                <w:szCs w:val="21"/>
              </w:rPr>
              <w:t>9.01</w:t>
            </w:r>
          </w:p>
        </w:tc>
      </w:tr>
      <w:tr w:rsidR="00E83921" w14:paraId="32A0E918" w14:textId="77777777" w:rsidTr="00C0483C">
        <w:tc>
          <w:tcPr>
            <w:tcW w:w="1705" w:type="pct"/>
            <w:vAlign w:val="center"/>
          </w:tcPr>
          <w:p w14:paraId="6EA8FB8B" w14:textId="796B5D6A" w:rsidR="00E83921" w:rsidRDefault="00DE1493">
            <w:pPr>
              <w:kinsoku w:val="0"/>
              <w:overflowPunct w:val="0"/>
              <w:autoSpaceDE w:val="0"/>
              <w:autoSpaceDN w:val="0"/>
              <w:adjustRightInd w:val="0"/>
              <w:snapToGrid w:val="0"/>
            </w:pPr>
            <w:r>
              <w:rPr>
                <w:rFonts w:hint="eastAsia"/>
              </w:rPr>
              <w:t>利润总额</w:t>
            </w:r>
          </w:p>
        </w:tc>
        <w:tc>
          <w:tcPr>
            <w:tcW w:w="1175" w:type="pct"/>
            <w:vAlign w:val="center"/>
          </w:tcPr>
          <w:p w14:paraId="63C70126" w14:textId="68D980B7" w:rsidR="00E83921" w:rsidRDefault="00DE1493">
            <w:pPr>
              <w:kinsoku w:val="0"/>
              <w:overflowPunct w:val="0"/>
              <w:autoSpaceDE w:val="0"/>
              <w:autoSpaceDN w:val="0"/>
              <w:adjustRightInd w:val="0"/>
              <w:snapToGrid w:val="0"/>
              <w:jc w:val="right"/>
              <w:rPr>
                <w:szCs w:val="21"/>
              </w:rPr>
            </w:pPr>
            <w:r>
              <w:rPr>
                <w:szCs w:val="21"/>
              </w:rPr>
              <w:t>155,596,308.37</w:t>
            </w:r>
          </w:p>
        </w:tc>
        <w:tc>
          <w:tcPr>
            <w:tcW w:w="1097" w:type="pct"/>
            <w:vAlign w:val="center"/>
          </w:tcPr>
          <w:p w14:paraId="6484002B" w14:textId="7B35615C" w:rsidR="00E83921" w:rsidRDefault="00DE1493">
            <w:pPr>
              <w:kinsoku w:val="0"/>
              <w:overflowPunct w:val="0"/>
              <w:autoSpaceDE w:val="0"/>
              <w:autoSpaceDN w:val="0"/>
              <w:adjustRightInd w:val="0"/>
              <w:snapToGrid w:val="0"/>
              <w:jc w:val="right"/>
              <w:rPr>
                <w:szCs w:val="21"/>
              </w:rPr>
            </w:pPr>
            <w:r>
              <w:rPr>
                <w:szCs w:val="21"/>
              </w:rPr>
              <w:t>102,539,083.98</w:t>
            </w:r>
          </w:p>
        </w:tc>
        <w:tc>
          <w:tcPr>
            <w:tcW w:w="1023" w:type="pct"/>
            <w:vAlign w:val="center"/>
          </w:tcPr>
          <w:p w14:paraId="37076B01" w14:textId="44DF4F51" w:rsidR="00E83921" w:rsidRDefault="00DE1493">
            <w:pPr>
              <w:kinsoku w:val="0"/>
              <w:overflowPunct w:val="0"/>
              <w:autoSpaceDE w:val="0"/>
              <w:autoSpaceDN w:val="0"/>
              <w:adjustRightInd w:val="0"/>
              <w:snapToGrid w:val="0"/>
              <w:jc w:val="right"/>
              <w:rPr>
                <w:szCs w:val="21"/>
              </w:rPr>
            </w:pPr>
            <w:r>
              <w:rPr>
                <w:szCs w:val="21"/>
              </w:rPr>
              <w:t>51.74</w:t>
            </w:r>
          </w:p>
        </w:tc>
      </w:tr>
      <w:tr w:rsidR="00E83921" w14:paraId="07826B72" w14:textId="77777777" w:rsidTr="00C0483C">
        <w:tc>
          <w:tcPr>
            <w:tcW w:w="1705" w:type="pct"/>
            <w:vAlign w:val="center"/>
          </w:tcPr>
          <w:p w14:paraId="79FDB410" w14:textId="77777777" w:rsidR="00E83921" w:rsidRDefault="00DE1493">
            <w:pPr>
              <w:kinsoku w:val="0"/>
              <w:overflowPunct w:val="0"/>
              <w:autoSpaceDE w:val="0"/>
              <w:autoSpaceDN w:val="0"/>
              <w:adjustRightInd w:val="0"/>
              <w:snapToGrid w:val="0"/>
              <w:rPr>
                <w:szCs w:val="21"/>
              </w:rPr>
            </w:pPr>
            <w:r>
              <w:rPr>
                <w:rFonts w:cs="宋体" w:hint="eastAsia"/>
                <w:szCs w:val="21"/>
              </w:rPr>
              <w:t>归属于上市公司股东的净利润</w:t>
            </w:r>
          </w:p>
        </w:tc>
        <w:tc>
          <w:tcPr>
            <w:tcW w:w="1175" w:type="pct"/>
            <w:vAlign w:val="center"/>
          </w:tcPr>
          <w:p w14:paraId="14F1D15C" w14:textId="77777777" w:rsidR="00E83921" w:rsidRDefault="00DE1493">
            <w:pPr>
              <w:kinsoku w:val="0"/>
              <w:overflowPunct w:val="0"/>
              <w:autoSpaceDE w:val="0"/>
              <w:autoSpaceDN w:val="0"/>
              <w:adjustRightInd w:val="0"/>
              <w:snapToGrid w:val="0"/>
              <w:jc w:val="right"/>
              <w:rPr>
                <w:szCs w:val="21"/>
              </w:rPr>
            </w:pPr>
            <w:r>
              <w:rPr>
                <w:szCs w:val="21"/>
              </w:rPr>
              <w:t>112,545,582.99</w:t>
            </w:r>
          </w:p>
        </w:tc>
        <w:tc>
          <w:tcPr>
            <w:tcW w:w="1097" w:type="pct"/>
            <w:vAlign w:val="center"/>
          </w:tcPr>
          <w:p w14:paraId="1BF98087" w14:textId="77777777" w:rsidR="00E83921" w:rsidRDefault="00DE1493">
            <w:pPr>
              <w:kinsoku w:val="0"/>
              <w:overflowPunct w:val="0"/>
              <w:autoSpaceDE w:val="0"/>
              <w:autoSpaceDN w:val="0"/>
              <w:adjustRightInd w:val="0"/>
              <w:snapToGrid w:val="0"/>
              <w:jc w:val="right"/>
              <w:rPr>
                <w:szCs w:val="21"/>
              </w:rPr>
            </w:pPr>
            <w:r>
              <w:rPr>
                <w:szCs w:val="21"/>
              </w:rPr>
              <w:t>75,706,265.02</w:t>
            </w:r>
          </w:p>
        </w:tc>
        <w:tc>
          <w:tcPr>
            <w:tcW w:w="1023" w:type="pct"/>
            <w:vAlign w:val="center"/>
          </w:tcPr>
          <w:p w14:paraId="4DC4872B" w14:textId="77777777" w:rsidR="00E83921" w:rsidRDefault="00DE1493">
            <w:pPr>
              <w:kinsoku w:val="0"/>
              <w:overflowPunct w:val="0"/>
              <w:autoSpaceDE w:val="0"/>
              <w:autoSpaceDN w:val="0"/>
              <w:adjustRightInd w:val="0"/>
              <w:snapToGrid w:val="0"/>
              <w:jc w:val="right"/>
              <w:rPr>
                <w:szCs w:val="21"/>
              </w:rPr>
            </w:pPr>
            <w:r>
              <w:rPr>
                <w:szCs w:val="21"/>
              </w:rPr>
              <w:t>48.66</w:t>
            </w:r>
          </w:p>
        </w:tc>
      </w:tr>
      <w:tr w:rsidR="00E83921" w14:paraId="7291D60C" w14:textId="77777777" w:rsidTr="00C0483C">
        <w:tc>
          <w:tcPr>
            <w:tcW w:w="1705" w:type="pct"/>
            <w:vAlign w:val="center"/>
          </w:tcPr>
          <w:p w14:paraId="31609A54" w14:textId="77777777" w:rsidR="00E83921" w:rsidRDefault="00DE1493">
            <w:pPr>
              <w:kinsoku w:val="0"/>
              <w:overflowPunct w:val="0"/>
              <w:autoSpaceDE w:val="0"/>
              <w:autoSpaceDN w:val="0"/>
              <w:adjustRightInd w:val="0"/>
              <w:snapToGrid w:val="0"/>
              <w:rPr>
                <w:szCs w:val="21"/>
              </w:rPr>
            </w:pPr>
            <w:r>
              <w:rPr>
                <w:rFonts w:cs="宋体" w:hint="eastAsia"/>
                <w:szCs w:val="21"/>
              </w:rPr>
              <w:t>归属于上市公司股东的扣除非</w:t>
            </w:r>
            <w:r>
              <w:rPr>
                <w:rFonts w:cs="宋体" w:hint="eastAsia"/>
                <w:szCs w:val="21"/>
              </w:rPr>
              <w:lastRenderedPageBreak/>
              <w:t>经常性损益的净利润</w:t>
            </w:r>
          </w:p>
        </w:tc>
        <w:tc>
          <w:tcPr>
            <w:tcW w:w="1175" w:type="pct"/>
            <w:vAlign w:val="center"/>
          </w:tcPr>
          <w:p w14:paraId="620D5EE8" w14:textId="77777777" w:rsidR="00E83921" w:rsidRDefault="00DE1493">
            <w:pPr>
              <w:kinsoku w:val="0"/>
              <w:overflowPunct w:val="0"/>
              <w:autoSpaceDE w:val="0"/>
              <w:autoSpaceDN w:val="0"/>
              <w:adjustRightInd w:val="0"/>
              <w:snapToGrid w:val="0"/>
              <w:jc w:val="right"/>
              <w:rPr>
                <w:szCs w:val="21"/>
              </w:rPr>
            </w:pPr>
            <w:r>
              <w:rPr>
                <w:szCs w:val="21"/>
              </w:rPr>
              <w:lastRenderedPageBreak/>
              <w:t>113,834,451.46</w:t>
            </w:r>
          </w:p>
        </w:tc>
        <w:tc>
          <w:tcPr>
            <w:tcW w:w="1097" w:type="pct"/>
            <w:vAlign w:val="center"/>
          </w:tcPr>
          <w:p w14:paraId="35FED4AE" w14:textId="77777777" w:rsidR="00E83921" w:rsidRDefault="00DE1493">
            <w:pPr>
              <w:kinsoku w:val="0"/>
              <w:overflowPunct w:val="0"/>
              <w:autoSpaceDE w:val="0"/>
              <w:autoSpaceDN w:val="0"/>
              <w:adjustRightInd w:val="0"/>
              <w:snapToGrid w:val="0"/>
              <w:jc w:val="right"/>
              <w:rPr>
                <w:szCs w:val="21"/>
              </w:rPr>
            </w:pPr>
            <w:r>
              <w:rPr>
                <w:szCs w:val="21"/>
              </w:rPr>
              <w:t>76,755,883.32</w:t>
            </w:r>
          </w:p>
        </w:tc>
        <w:tc>
          <w:tcPr>
            <w:tcW w:w="1023" w:type="pct"/>
            <w:vAlign w:val="center"/>
          </w:tcPr>
          <w:p w14:paraId="0C31EE5B" w14:textId="77777777" w:rsidR="00E83921" w:rsidRDefault="00DE1493">
            <w:pPr>
              <w:kinsoku w:val="0"/>
              <w:overflowPunct w:val="0"/>
              <w:autoSpaceDE w:val="0"/>
              <w:autoSpaceDN w:val="0"/>
              <w:adjustRightInd w:val="0"/>
              <w:snapToGrid w:val="0"/>
              <w:jc w:val="right"/>
              <w:rPr>
                <w:szCs w:val="21"/>
              </w:rPr>
            </w:pPr>
            <w:r>
              <w:rPr>
                <w:szCs w:val="21"/>
              </w:rPr>
              <w:t>48.31</w:t>
            </w:r>
          </w:p>
        </w:tc>
      </w:tr>
      <w:tr w:rsidR="00E83921" w14:paraId="3CB06D28" w14:textId="77777777" w:rsidTr="00C0483C">
        <w:tc>
          <w:tcPr>
            <w:tcW w:w="1705" w:type="pct"/>
            <w:vAlign w:val="center"/>
          </w:tcPr>
          <w:p w14:paraId="5FCD8504" w14:textId="77777777" w:rsidR="00E83921" w:rsidRDefault="00DE1493">
            <w:pPr>
              <w:kinsoku w:val="0"/>
              <w:overflowPunct w:val="0"/>
              <w:autoSpaceDE w:val="0"/>
              <w:autoSpaceDN w:val="0"/>
              <w:adjustRightInd w:val="0"/>
              <w:snapToGrid w:val="0"/>
              <w:rPr>
                <w:szCs w:val="21"/>
              </w:rPr>
            </w:pPr>
            <w:r>
              <w:rPr>
                <w:rFonts w:cs="宋体" w:hint="eastAsia"/>
                <w:szCs w:val="21"/>
              </w:rPr>
              <w:lastRenderedPageBreak/>
              <w:t>经营活动产生的现金流量净额</w:t>
            </w:r>
          </w:p>
        </w:tc>
        <w:tc>
          <w:tcPr>
            <w:tcW w:w="1175" w:type="pct"/>
            <w:vAlign w:val="center"/>
          </w:tcPr>
          <w:p w14:paraId="6A74D1A1" w14:textId="77777777" w:rsidR="00E83921" w:rsidRDefault="00DE1493">
            <w:pPr>
              <w:kinsoku w:val="0"/>
              <w:overflowPunct w:val="0"/>
              <w:autoSpaceDE w:val="0"/>
              <w:autoSpaceDN w:val="0"/>
              <w:adjustRightInd w:val="0"/>
              <w:snapToGrid w:val="0"/>
              <w:jc w:val="right"/>
              <w:rPr>
                <w:szCs w:val="21"/>
              </w:rPr>
            </w:pPr>
            <w:r>
              <w:rPr>
                <w:szCs w:val="21"/>
              </w:rPr>
              <w:t>-168,176,610.59</w:t>
            </w:r>
          </w:p>
        </w:tc>
        <w:tc>
          <w:tcPr>
            <w:tcW w:w="1097" w:type="pct"/>
            <w:vAlign w:val="center"/>
          </w:tcPr>
          <w:p w14:paraId="1E9AEBE6" w14:textId="77777777" w:rsidR="00E83921" w:rsidRDefault="00DE1493">
            <w:pPr>
              <w:kinsoku w:val="0"/>
              <w:overflowPunct w:val="0"/>
              <w:autoSpaceDE w:val="0"/>
              <w:autoSpaceDN w:val="0"/>
              <w:adjustRightInd w:val="0"/>
              <w:snapToGrid w:val="0"/>
              <w:jc w:val="right"/>
              <w:rPr>
                <w:szCs w:val="21"/>
              </w:rPr>
            </w:pPr>
            <w:r>
              <w:rPr>
                <w:szCs w:val="21"/>
              </w:rPr>
              <w:t>-219,786,334.54</w:t>
            </w:r>
          </w:p>
        </w:tc>
        <w:tc>
          <w:tcPr>
            <w:tcW w:w="1023" w:type="pct"/>
            <w:vAlign w:val="center"/>
          </w:tcPr>
          <w:p w14:paraId="3858AB4D" w14:textId="77777777" w:rsidR="00E83921" w:rsidRDefault="00DE1493">
            <w:pPr>
              <w:kinsoku w:val="0"/>
              <w:overflowPunct w:val="0"/>
              <w:autoSpaceDE w:val="0"/>
              <w:autoSpaceDN w:val="0"/>
              <w:adjustRightInd w:val="0"/>
              <w:snapToGrid w:val="0"/>
              <w:jc w:val="right"/>
              <w:rPr>
                <w:szCs w:val="21"/>
              </w:rPr>
            </w:pPr>
            <w:r>
              <w:rPr>
                <w:szCs w:val="21"/>
              </w:rPr>
              <w:t>不适用</w:t>
            </w:r>
          </w:p>
        </w:tc>
      </w:tr>
      <w:tr w:rsidR="00E83921" w14:paraId="2AC7277A" w14:textId="77777777" w:rsidTr="00C0483C">
        <w:tc>
          <w:tcPr>
            <w:tcW w:w="1705" w:type="pct"/>
            <w:vAlign w:val="center"/>
          </w:tcPr>
          <w:p w14:paraId="57587C9C" w14:textId="77777777" w:rsidR="00E83921" w:rsidRDefault="00DE1493">
            <w:pPr>
              <w:kinsoku w:val="0"/>
              <w:overflowPunct w:val="0"/>
              <w:autoSpaceDE w:val="0"/>
              <w:autoSpaceDN w:val="0"/>
              <w:adjustRightInd w:val="0"/>
              <w:snapToGrid w:val="0"/>
              <w:rPr>
                <w:szCs w:val="21"/>
              </w:rPr>
            </w:pPr>
            <w:r>
              <w:rPr>
                <w:rFonts w:cs="宋体" w:hint="eastAsia"/>
                <w:szCs w:val="21"/>
              </w:rPr>
              <w:t>加权平均净资产收益率（</w:t>
            </w:r>
            <w:r>
              <w:rPr>
                <w:rFonts w:cs="宋体"/>
                <w:szCs w:val="21"/>
              </w:rPr>
              <w:t>%</w:t>
            </w:r>
            <w:r>
              <w:rPr>
                <w:rFonts w:cs="宋体" w:hint="eastAsia"/>
                <w:szCs w:val="21"/>
              </w:rPr>
              <w:t>）</w:t>
            </w:r>
          </w:p>
        </w:tc>
        <w:tc>
          <w:tcPr>
            <w:tcW w:w="1175" w:type="pct"/>
            <w:vAlign w:val="center"/>
          </w:tcPr>
          <w:p w14:paraId="78B147C8" w14:textId="77777777" w:rsidR="00E83921" w:rsidRDefault="00DE1493">
            <w:pPr>
              <w:kinsoku w:val="0"/>
              <w:overflowPunct w:val="0"/>
              <w:autoSpaceDE w:val="0"/>
              <w:autoSpaceDN w:val="0"/>
              <w:adjustRightInd w:val="0"/>
              <w:snapToGrid w:val="0"/>
              <w:jc w:val="right"/>
              <w:rPr>
                <w:szCs w:val="21"/>
              </w:rPr>
            </w:pPr>
            <w:r>
              <w:rPr>
                <w:szCs w:val="21"/>
              </w:rPr>
              <w:t>4.69</w:t>
            </w:r>
          </w:p>
        </w:tc>
        <w:tc>
          <w:tcPr>
            <w:tcW w:w="1097" w:type="pct"/>
            <w:vAlign w:val="center"/>
          </w:tcPr>
          <w:p w14:paraId="441BBF10" w14:textId="77777777" w:rsidR="00E83921" w:rsidRDefault="00DE1493">
            <w:pPr>
              <w:kinsoku w:val="0"/>
              <w:overflowPunct w:val="0"/>
              <w:autoSpaceDE w:val="0"/>
              <w:autoSpaceDN w:val="0"/>
              <w:adjustRightInd w:val="0"/>
              <w:snapToGrid w:val="0"/>
              <w:jc w:val="right"/>
              <w:rPr>
                <w:szCs w:val="21"/>
              </w:rPr>
            </w:pPr>
            <w:r>
              <w:rPr>
                <w:szCs w:val="21"/>
              </w:rPr>
              <w:t>3.27</w:t>
            </w:r>
          </w:p>
        </w:tc>
        <w:tc>
          <w:tcPr>
            <w:tcW w:w="1023" w:type="pct"/>
            <w:vAlign w:val="center"/>
          </w:tcPr>
          <w:p w14:paraId="777DA8F1" w14:textId="77777777" w:rsidR="00E83921" w:rsidRDefault="00DE1493">
            <w:pPr>
              <w:kinsoku w:val="0"/>
              <w:overflowPunct w:val="0"/>
              <w:autoSpaceDE w:val="0"/>
              <w:autoSpaceDN w:val="0"/>
              <w:adjustRightInd w:val="0"/>
              <w:snapToGrid w:val="0"/>
              <w:jc w:val="right"/>
              <w:rPr>
                <w:szCs w:val="21"/>
              </w:rPr>
            </w:pPr>
            <w:r>
              <w:rPr>
                <w:szCs w:val="21"/>
              </w:rPr>
              <w:t>增加</w:t>
            </w:r>
            <w:r>
              <w:rPr>
                <w:szCs w:val="21"/>
              </w:rPr>
              <w:t>1.42</w:t>
            </w:r>
            <w:r>
              <w:rPr>
                <w:szCs w:val="21"/>
              </w:rPr>
              <w:t>个百分点</w:t>
            </w:r>
          </w:p>
        </w:tc>
      </w:tr>
      <w:tr w:rsidR="00E83921" w14:paraId="70135644" w14:textId="77777777" w:rsidTr="00C0483C">
        <w:tc>
          <w:tcPr>
            <w:tcW w:w="1705" w:type="pct"/>
            <w:vAlign w:val="center"/>
          </w:tcPr>
          <w:p w14:paraId="35424BF6" w14:textId="77777777" w:rsidR="00E83921" w:rsidRDefault="00DE1493">
            <w:pPr>
              <w:kinsoku w:val="0"/>
              <w:overflowPunct w:val="0"/>
              <w:autoSpaceDE w:val="0"/>
              <w:autoSpaceDN w:val="0"/>
              <w:adjustRightInd w:val="0"/>
              <w:snapToGrid w:val="0"/>
              <w:rPr>
                <w:szCs w:val="21"/>
              </w:rPr>
            </w:pPr>
            <w:r>
              <w:rPr>
                <w:rFonts w:cs="宋体" w:hint="eastAsia"/>
                <w:szCs w:val="21"/>
              </w:rPr>
              <w:t>基本每股收益（元／股）</w:t>
            </w:r>
          </w:p>
        </w:tc>
        <w:tc>
          <w:tcPr>
            <w:tcW w:w="1175" w:type="pct"/>
            <w:vAlign w:val="center"/>
          </w:tcPr>
          <w:p w14:paraId="4B68F1A3" w14:textId="77777777" w:rsidR="00E83921" w:rsidRDefault="00DE1493">
            <w:pPr>
              <w:kinsoku w:val="0"/>
              <w:overflowPunct w:val="0"/>
              <w:autoSpaceDE w:val="0"/>
              <w:autoSpaceDN w:val="0"/>
              <w:adjustRightInd w:val="0"/>
              <w:snapToGrid w:val="0"/>
              <w:jc w:val="right"/>
              <w:rPr>
                <w:szCs w:val="21"/>
              </w:rPr>
            </w:pPr>
            <w:r>
              <w:rPr>
                <w:szCs w:val="21"/>
              </w:rPr>
              <w:t>0.18</w:t>
            </w:r>
          </w:p>
        </w:tc>
        <w:tc>
          <w:tcPr>
            <w:tcW w:w="1097" w:type="pct"/>
            <w:vAlign w:val="center"/>
          </w:tcPr>
          <w:p w14:paraId="140AC8D1" w14:textId="77777777" w:rsidR="00E83921" w:rsidRDefault="00DE1493">
            <w:pPr>
              <w:kinsoku w:val="0"/>
              <w:overflowPunct w:val="0"/>
              <w:autoSpaceDE w:val="0"/>
              <w:autoSpaceDN w:val="0"/>
              <w:adjustRightInd w:val="0"/>
              <w:snapToGrid w:val="0"/>
              <w:jc w:val="right"/>
              <w:rPr>
                <w:szCs w:val="21"/>
              </w:rPr>
            </w:pPr>
            <w:r>
              <w:rPr>
                <w:szCs w:val="21"/>
              </w:rPr>
              <w:t>0.12</w:t>
            </w:r>
          </w:p>
        </w:tc>
        <w:tc>
          <w:tcPr>
            <w:tcW w:w="1023" w:type="pct"/>
            <w:vAlign w:val="center"/>
          </w:tcPr>
          <w:p w14:paraId="7CC6C227" w14:textId="77777777" w:rsidR="00E83921" w:rsidRDefault="00DE1493">
            <w:pPr>
              <w:kinsoku w:val="0"/>
              <w:overflowPunct w:val="0"/>
              <w:autoSpaceDE w:val="0"/>
              <w:autoSpaceDN w:val="0"/>
              <w:adjustRightInd w:val="0"/>
              <w:snapToGrid w:val="0"/>
              <w:jc w:val="right"/>
              <w:rPr>
                <w:szCs w:val="21"/>
              </w:rPr>
            </w:pPr>
            <w:r>
              <w:rPr>
                <w:szCs w:val="21"/>
              </w:rPr>
              <w:t>50.00</w:t>
            </w:r>
          </w:p>
        </w:tc>
      </w:tr>
      <w:tr w:rsidR="00E83921" w14:paraId="2A01B9AA" w14:textId="77777777" w:rsidTr="00C0483C">
        <w:tc>
          <w:tcPr>
            <w:tcW w:w="1705" w:type="pct"/>
            <w:vAlign w:val="center"/>
          </w:tcPr>
          <w:p w14:paraId="30E15189" w14:textId="77777777" w:rsidR="00E83921" w:rsidRDefault="00DE1493">
            <w:pPr>
              <w:kinsoku w:val="0"/>
              <w:overflowPunct w:val="0"/>
              <w:autoSpaceDE w:val="0"/>
              <w:autoSpaceDN w:val="0"/>
              <w:adjustRightInd w:val="0"/>
              <w:snapToGrid w:val="0"/>
              <w:rPr>
                <w:szCs w:val="21"/>
              </w:rPr>
            </w:pPr>
            <w:r>
              <w:rPr>
                <w:rFonts w:cs="宋体" w:hint="eastAsia"/>
                <w:szCs w:val="21"/>
              </w:rPr>
              <w:t>稀释每股收益（元／股）</w:t>
            </w:r>
          </w:p>
        </w:tc>
        <w:tc>
          <w:tcPr>
            <w:tcW w:w="1175" w:type="pct"/>
            <w:vAlign w:val="center"/>
          </w:tcPr>
          <w:p w14:paraId="4F01BEB9" w14:textId="77777777" w:rsidR="00E83921" w:rsidRDefault="00DE1493">
            <w:pPr>
              <w:kinsoku w:val="0"/>
              <w:overflowPunct w:val="0"/>
              <w:autoSpaceDE w:val="0"/>
              <w:autoSpaceDN w:val="0"/>
              <w:adjustRightInd w:val="0"/>
              <w:snapToGrid w:val="0"/>
              <w:jc w:val="right"/>
              <w:rPr>
                <w:szCs w:val="21"/>
              </w:rPr>
            </w:pPr>
            <w:r>
              <w:rPr>
                <w:szCs w:val="21"/>
              </w:rPr>
              <w:t>0.18</w:t>
            </w:r>
          </w:p>
        </w:tc>
        <w:tc>
          <w:tcPr>
            <w:tcW w:w="1097" w:type="pct"/>
            <w:vAlign w:val="center"/>
          </w:tcPr>
          <w:p w14:paraId="10FEA3C4" w14:textId="77777777" w:rsidR="00E83921" w:rsidRDefault="00DE1493">
            <w:pPr>
              <w:kinsoku w:val="0"/>
              <w:overflowPunct w:val="0"/>
              <w:autoSpaceDE w:val="0"/>
              <w:autoSpaceDN w:val="0"/>
              <w:adjustRightInd w:val="0"/>
              <w:snapToGrid w:val="0"/>
              <w:jc w:val="right"/>
              <w:rPr>
                <w:szCs w:val="21"/>
              </w:rPr>
            </w:pPr>
            <w:r>
              <w:rPr>
                <w:szCs w:val="21"/>
              </w:rPr>
              <w:t>0.12</w:t>
            </w:r>
          </w:p>
        </w:tc>
        <w:tc>
          <w:tcPr>
            <w:tcW w:w="1023" w:type="pct"/>
            <w:vAlign w:val="center"/>
          </w:tcPr>
          <w:p w14:paraId="13DD408A" w14:textId="77777777" w:rsidR="00E83921" w:rsidRDefault="00DE1493">
            <w:pPr>
              <w:kinsoku w:val="0"/>
              <w:overflowPunct w:val="0"/>
              <w:autoSpaceDE w:val="0"/>
              <w:autoSpaceDN w:val="0"/>
              <w:adjustRightInd w:val="0"/>
              <w:snapToGrid w:val="0"/>
              <w:jc w:val="right"/>
              <w:rPr>
                <w:szCs w:val="21"/>
              </w:rPr>
            </w:pPr>
            <w:r>
              <w:rPr>
                <w:szCs w:val="21"/>
              </w:rPr>
              <w:t>50.00</w:t>
            </w:r>
          </w:p>
        </w:tc>
      </w:tr>
    </w:tbl>
    <w:p w14:paraId="15202416" w14:textId="77777777" w:rsidR="00C0483C" w:rsidRDefault="00C0483C">
      <w:pPr>
        <w:sectPr w:rsidR="00C0483C" w:rsidSect="00AF5A12">
          <w:headerReference w:type="default" r:id="rId9"/>
          <w:pgSz w:w="11906" w:h="16838"/>
          <w:pgMar w:top="1528" w:right="1274" w:bottom="1440" w:left="1800" w:header="855" w:footer="992" w:gutter="0"/>
          <w:cols w:space="425"/>
          <w:docGrid w:type="lines" w:linePitch="312"/>
        </w:sectPr>
      </w:pPr>
    </w:p>
    <w:p w14:paraId="0C9186F9" w14:textId="6ABDF9AC" w:rsidR="00E83921" w:rsidRDefault="00E83921"/>
    <w:p w14:paraId="7690586F" w14:textId="3777D24A" w:rsidR="00E83921" w:rsidRDefault="00E83921">
      <w:pPr>
        <w:kinsoku w:val="0"/>
        <w:overflowPunct w:val="0"/>
        <w:autoSpaceDE w:val="0"/>
        <w:autoSpaceDN w:val="0"/>
        <w:adjustRightInd w:val="0"/>
        <w:snapToGrid w:val="0"/>
        <w:rPr>
          <w:szCs w:val="21"/>
        </w:rPr>
      </w:pPr>
    </w:p>
    <w:p w14:paraId="03236832" w14:textId="16719D38" w:rsidR="00E83921" w:rsidRDefault="00DE1493">
      <w:pPr>
        <w:pStyle w:val="20"/>
        <w:numPr>
          <w:ilvl w:val="0"/>
          <w:numId w:val="23"/>
        </w:numPr>
        <w:spacing w:before="0" w:after="0" w:line="360" w:lineRule="auto"/>
        <w:ind w:left="0" w:firstLine="0"/>
        <w:rPr>
          <w:rFonts w:ascii="Times New Roman" w:hAnsi="Times New Roman"/>
        </w:rPr>
      </w:pPr>
      <w:r>
        <w:rPr>
          <w:rFonts w:ascii="Times New Roman" w:hAnsi="Times New Roman"/>
        </w:rPr>
        <w:t>前</w:t>
      </w:r>
      <w:r>
        <w:rPr>
          <w:rFonts w:ascii="Times New Roman" w:hAnsi="Times New Roman" w:hint="eastAsia"/>
        </w:rPr>
        <w:t>1</w:t>
      </w:r>
      <w:r>
        <w:rPr>
          <w:rFonts w:ascii="Times New Roman" w:hAnsi="Times New Roman"/>
        </w:rPr>
        <w:t>0</w:t>
      </w:r>
      <w:r>
        <w:rPr>
          <w:rFonts w:ascii="Times New Roman" w:hAnsi="Times New Roman"/>
        </w:rPr>
        <w:t>名股东</w:t>
      </w:r>
      <w:r>
        <w:rPr>
          <w:rFonts w:ascii="Times New Roman" w:hAnsi="Times New Roman" w:hint="eastAsia"/>
        </w:rPr>
        <w:t>持股</w:t>
      </w:r>
      <w:r>
        <w:rPr>
          <w:rFonts w:ascii="Times New Roman" w:hAnsi="Times New Roman"/>
        </w:rPr>
        <w:t>情况表</w:t>
      </w:r>
    </w:p>
    <w:p w14:paraId="0060EFD4" w14:textId="77777777" w:rsidR="00E83921" w:rsidRDefault="00E83921">
      <w:pPr>
        <w:ind w:right="26"/>
        <w:rPr>
          <w:rFonts w:asciiTheme="majorEastAsia" w:eastAsiaTheme="majorEastAsia" w:hAnsiTheme="majorEastAsia"/>
        </w:rPr>
      </w:pPr>
    </w:p>
    <w:p w14:paraId="21DD4B32" w14:textId="77777777" w:rsidR="00E83921" w:rsidRDefault="00DE1493">
      <w:pPr>
        <w:jc w:val="right"/>
        <w:rPr>
          <w:szCs w:val="21"/>
        </w:rPr>
      </w:pPr>
      <w:r>
        <w:rPr>
          <w:rFonts w:hint="eastAsia"/>
          <w:szCs w:val="21"/>
        </w:rPr>
        <w:t xml:space="preserve">                                                                  </w:t>
      </w:r>
      <w:r>
        <w:rPr>
          <w:rFonts w:hint="eastAsia"/>
          <w:szCs w:val="21"/>
        </w:rPr>
        <w:t>单位</w:t>
      </w:r>
      <w:r>
        <w:rPr>
          <w:rFonts w:hint="eastAsia"/>
          <w:szCs w:val="21"/>
        </w:rPr>
        <w:t xml:space="preserve">: </w:t>
      </w:r>
      <w:r>
        <w:rPr>
          <w:rFonts w:hint="eastAsia"/>
          <w:szCs w:val="21"/>
        </w:rPr>
        <w:t>股</w:t>
      </w:r>
    </w:p>
    <w:tbl>
      <w:tblPr>
        <w:tblStyle w:val="a6"/>
        <w:tblW w:w="5000" w:type="pct"/>
        <w:tblLook w:val="04A0" w:firstRow="1" w:lastRow="0" w:firstColumn="1" w:lastColumn="0" w:noHBand="0" w:noVBand="1"/>
      </w:tblPr>
      <w:tblGrid>
        <w:gridCol w:w="3936"/>
        <w:gridCol w:w="2139"/>
        <w:gridCol w:w="1606"/>
        <w:gridCol w:w="1474"/>
        <w:gridCol w:w="1879"/>
        <w:gridCol w:w="1485"/>
        <w:gridCol w:w="1570"/>
      </w:tblGrid>
      <w:tr w:rsidR="00E83921" w14:paraId="2C645EF7" w14:textId="77777777" w:rsidTr="00E66F36">
        <w:tc>
          <w:tcPr>
            <w:tcW w:w="3249" w:type="pct"/>
            <w:gridSpan w:val="4"/>
            <w:vAlign w:val="center"/>
          </w:tcPr>
          <w:p w14:paraId="419A89F6" w14:textId="6A2587E8" w:rsidR="00E83921" w:rsidRDefault="00DE1493">
            <w:r>
              <w:rPr>
                <w:rFonts w:cs="宋体" w:hint="eastAsia"/>
                <w:szCs w:val="21"/>
              </w:rPr>
              <w:t>截至报告期末股东总数（户）</w:t>
            </w:r>
          </w:p>
        </w:tc>
        <w:tc>
          <w:tcPr>
            <w:tcW w:w="1751" w:type="pct"/>
            <w:gridSpan w:val="3"/>
            <w:vAlign w:val="center"/>
          </w:tcPr>
          <w:p w14:paraId="60AB72EA" w14:textId="77777777" w:rsidR="00E83921" w:rsidRDefault="00DE1493">
            <w:pPr>
              <w:jc w:val="right"/>
            </w:pPr>
            <w:r>
              <w:t>20,552</w:t>
            </w:r>
          </w:p>
        </w:tc>
      </w:tr>
      <w:tr w:rsidR="00E83921" w14:paraId="6E85B736" w14:textId="77777777" w:rsidTr="00E66F36">
        <w:tc>
          <w:tcPr>
            <w:tcW w:w="3249" w:type="pct"/>
            <w:gridSpan w:val="4"/>
            <w:vAlign w:val="center"/>
          </w:tcPr>
          <w:p w14:paraId="219BE90C" w14:textId="0B9583E7" w:rsidR="00E83921" w:rsidRDefault="00DE1493">
            <w:pPr>
              <w:rPr>
                <w:rFonts w:cs="宋体"/>
                <w:szCs w:val="21"/>
              </w:rPr>
            </w:pPr>
            <w:r>
              <w:rPr>
                <w:rFonts w:cs="宋体" w:hint="eastAsia"/>
                <w:szCs w:val="21"/>
              </w:rPr>
              <w:t>截至报告期末表决权恢复的优先股股东总数（户）</w:t>
            </w:r>
          </w:p>
        </w:tc>
        <w:tc>
          <w:tcPr>
            <w:tcW w:w="1751" w:type="pct"/>
            <w:gridSpan w:val="3"/>
            <w:vAlign w:val="center"/>
          </w:tcPr>
          <w:p w14:paraId="7548377D" w14:textId="77777777" w:rsidR="00E83921" w:rsidRDefault="00DE1493">
            <w:pPr>
              <w:jc w:val="right"/>
            </w:pPr>
            <w:r>
              <w:t>0</w:t>
            </w:r>
          </w:p>
        </w:tc>
      </w:tr>
      <w:tr w:rsidR="00E83921" w14:paraId="16FC0638" w14:textId="77777777" w:rsidTr="00E66F36">
        <w:tc>
          <w:tcPr>
            <w:tcW w:w="5000" w:type="pct"/>
            <w:gridSpan w:val="7"/>
            <w:vAlign w:val="center"/>
          </w:tcPr>
          <w:p w14:paraId="1AD275C0" w14:textId="77777777" w:rsidR="00E83921" w:rsidRDefault="00DE1493">
            <w:pPr>
              <w:jc w:val="center"/>
            </w:pPr>
            <w:r>
              <w:rPr>
                <w:rFonts w:cs="宋体" w:hint="eastAsia"/>
                <w:szCs w:val="21"/>
              </w:rPr>
              <w:t>前</w:t>
            </w:r>
            <w:r>
              <w:rPr>
                <w:rFonts w:cs="宋体"/>
                <w:szCs w:val="21"/>
              </w:rPr>
              <w:t>10</w:t>
            </w:r>
            <w:r>
              <w:rPr>
                <w:rFonts w:cs="宋体" w:hint="eastAsia"/>
                <w:szCs w:val="21"/>
              </w:rPr>
              <w:t>名股东持股情况</w:t>
            </w:r>
          </w:p>
        </w:tc>
      </w:tr>
      <w:tr w:rsidR="00E83921" w14:paraId="3BDDB28E" w14:textId="77777777" w:rsidTr="00E66F36">
        <w:tc>
          <w:tcPr>
            <w:tcW w:w="1397" w:type="pct"/>
            <w:vAlign w:val="center"/>
          </w:tcPr>
          <w:p w14:paraId="5D87400C" w14:textId="77777777" w:rsidR="00E83921" w:rsidRDefault="00DE1493">
            <w:pPr>
              <w:jc w:val="center"/>
            </w:pPr>
            <w:r>
              <w:rPr>
                <w:rFonts w:cs="宋体" w:hint="eastAsia"/>
                <w:szCs w:val="21"/>
              </w:rPr>
              <w:t>股东名称</w:t>
            </w:r>
          </w:p>
        </w:tc>
        <w:tc>
          <w:tcPr>
            <w:tcW w:w="759" w:type="pct"/>
            <w:vAlign w:val="center"/>
          </w:tcPr>
          <w:p w14:paraId="28B104EC" w14:textId="77777777" w:rsidR="00E83921" w:rsidRDefault="00DE1493">
            <w:pPr>
              <w:jc w:val="center"/>
            </w:pPr>
            <w:r>
              <w:rPr>
                <w:rFonts w:cs="宋体" w:hint="eastAsia"/>
                <w:szCs w:val="21"/>
              </w:rPr>
              <w:t>股东性质</w:t>
            </w:r>
          </w:p>
        </w:tc>
        <w:tc>
          <w:tcPr>
            <w:tcW w:w="570" w:type="pct"/>
            <w:vAlign w:val="center"/>
          </w:tcPr>
          <w:p w14:paraId="2A168F2D" w14:textId="77777777" w:rsidR="00E83921" w:rsidRDefault="00DE1493">
            <w:pPr>
              <w:jc w:val="center"/>
            </w:pPr>
            <w:r>
              <w:rPr>
                <w:rFonts w:cs="宋体" w:hint="eastAsia"/>
                <w:szCs w:val="21"/>
              </w:rPr>
              <w:t>持股比例</w:t>
            </w:r>
            <w:r>
              <w:rPr>
                <w:rFonts w:cs="宋体"/>
                <w:szCs w:val="21"/>
              </w:rPr>
              <w:t>(%)</w:t>
            </w:r>
          </w:p>
        </w:tc>
        <w:tc>
          <w:tcPr>
            <w:tcW w:w="523" w:type="pct"/>
            <w:vAlign w:val="center"/>
          </w:tcPr>
          <w:p w14:paraId="3DBB05BB" w14:textId="7806F9C6" w:rsidR="00E83921" w:rsidRPr="00212D3B" w:rsidRDefault="00DE1493" w:rsidP="00212D3B">
            <w:pPr>
              <w:jc w:val="center"/>
              <w:rPr>
                <w:rFonts w:cs="宋体"/>
                <w:szCs w:val="21"/>
              </w:rPr>
            </w:pPr>
            <w:r>
              <w:rPr>
                <w:rFonts w:cs="宋体" w:hint="eastAsia"/>
                <w:szCs w:val="21"/>
              </w:rPr>
              <w:t>持股数量</w:t>
            </w:r>
          </w:p>
        </w:tc>
        <w:tc>
          <w:tcPr>
            <w:tcW w:w="667" w:type="pct"/>
            <w:vAlign w:val="center"/>
          </w:tcPr>
          <w:p w14:paraId="4AD7B09F" w14:textId="77777777" w:rsidR="00E83921" w:rsidRDefault="00DE1493">
            <w:pPr>
              <w:jc w:val="center"/>
            </w:pPr>
            <w:r>
              <w:rPr>
                <w:rFonts w:cs="宋体" w:hint="eastAsia"/>
                <w:szCs w:val="21"/>
              </w:rPr>
              <w:t>持有有限</w:t>
            </w:r>
            <w:proofErr w:type="gramStart"/>
            <w:r>
              <w:rPr>
                <w:rFonts w:cs="宋体" w:hint="eastAsia"/>
                <w:szCs w:val="21"/>
              </w:rPr>
              <w:t>售条件</w:t>
            </w:r>
            <w:proofErr w:type="gramEnd"/>
            <w:r>
              <w:rPr>
                <w:rFonts w:cs="宋体" w:hint="eastAsia"/>
                <w:szCs w:val="21"/>
              </w:rPr>
              <w:t>的股份数量</w:t>
            </w:r>
          </w:p>
        </w:tc>
        <w:tc>
          <w:tcPr>
            <w:tcW w:w="1084" w:type="pct"/>
            <w:gridSpan w:val="2"/>
            <w:vAlign w:val="center"/>
          </w:tcPr>
          <w:p w14:paraId="4F9FADDC" w14:textId="09A614F6" w:rsidR="00E83921" w:rsidRDefault="00DE1493">
            <w:pPr>
              <w:jc w:val="center"/>
            </w:pPr>
            <w:r>
              <w:rPr>
                <w:rFonts w:cs="宋体" w:hint="eastAsia"/>
                <w:szCs w:val="21"/>
              </w:rPr>
              <w:t>质押、标记或冻结的股份数量</w:t>
            </w:r>
          </w:p>
        </w:tc>
      </w:tr>
      <w:tr w:rsidR="00E83921" w14:paraId="75ABFB0E" w14:textId="77777777" w:rsidTr="00E66F36">
        <w:tc>
          <w:tcPr>
            <w:tcW w:w="1397" w:type="pct"/>
            <w:vAlign w:val="center"/>
          </w:tcPr>
          <w:p w14:paraId="4317BF10" w14:textId="77777777" w:rsidR="00E83921" w:rsidRDefault="00DE1493">
            <w:pPr>
              <w:jc w:val="left"/>
            </w:pPr>
            <w:proofErr w:type="gramStart"/>
            <w:r>
              <w:rPr>
                <w:rFonts w:cstheme="minorBidi"/>
              </w:rPr>
              <w:t>祥</w:t>
            </w:r>
            <w:proofErr w:type="gramEnd"/>
            <w:r>
              <w:rPr>
                <w:rFonts w:cstheme="minorBidi"/>
              </w:rPr>
              <w:t>源控股集团有限责任公司</w:t>
            </w:r>
          </w:p>
        </w:tc>
        <w:tc>
          <w:tcPr>
            <w:tcW w:w="759" w:type="pct"/>
            <w:vAlign w:val="center"/>
          </w:tcPr>
          <w:p w14:paraId="01099B9D" w14:textId="77777777" w:rsidR="00E83921" w:rsidRDefault="00DE1493">
            <w:pPr>
              <w:jc w:val="left"/>
            </w:pPr>
            <w:r>
              <w:t>境内非国有法人</w:t>
            </w:r>
          </w:p>
        </w:tc>
        <w:tc>
          <w:tcPr>
            <w:tcW w:w="570" w:type="pct"/>
            <w:vAlign w:val="center"/>
          </w:tcPr>
          <w:p w14:paraId="68A37E7F" w14:textId="77777777" w:rsidR="00E83921" w:rsidRDefault="00DE1493">
            <w:pPr>
              <w:jc w:val="right"/>
            </w:pPr>
            <w:r>
              <w:t>44.32</w:t>
            </w:r>
          </w:p>
        </w:tc>
        <w:tc>
          <w:tcPr>
            <w:tcW w:w="523" w:type="pct"/>
            <w:vAlign w:val="center"/>
          </w:tcPr>
          <w:p w14:paraId="6338AB46" w14:textId="77777777" w:rsidR="00E83921" w:rsidRDefault="00DE1493">
            <w:pPr>
              <w:jc w:val="right"/>
            </w:pPr>
            <w:r>
              <w:t>274,293,290</w:t>
            </w:r>
          </w:p>
        </w:tc>
        <w:tc>
          <w:tcPr>
            <w:tcW w:w="667" w:type="pct"/>
            <w:vAlign w:val="center"/>
          </w:tcPr>
          <w:p w14:paraId="100F7945" w14:textId="77777777" w:rsidR="00E83921" w:rsidRDefault="00DE1493">
            <w:pPr>
              <w:jc w:val="right"/>
            </w:pPr>
            <w:r>
              <w:t>0</w:t>
            </w:r>
          </w:p>
        </w:tc>
        <w:tc>
          <w:tcPr>
            <w:tcW w:w="527" w:type="pct"/>
            <w:vAlign w:val="center"/>
          </w:tcPr>
          <w:p w14:paraId="3CAC0191" w14:textId="77777777" w:rsidR="00E83921" w:rsidRDefault="00DE1493" w:rsidP="00212D3B">
            <w:pPr>
              <w:jc w:val="center"/>
            </w:pPr>
            <w:r>
              <w:t>质押</w:t>
            </w:r>
          </w:p>
        </w:tc>
        <w:tc>
          <w:tcPr>
            <w:tcW w:w="557" w:type="pct"/>
            <w:vAlign w:val="center"/>
          </w:tcPr>
          <w:p w14:paraId="2DC4E5AD" w14:textId="77777777" w:rsidR="00E83921" w:rsidRDefault="00DE1493">
            <w:pPr>
              <w:jc w:val="right"/>
            </w:pPr>
            <w:r>
              <w:t>210,950,000</w:t>
            </w:r>
          </w:p>
        </w:tc>
      </w:tr>
      <w:tr w:rsidR="00E83921" w14:paraId="69B11832" w14:textId="77777777" w:rsidTr="00E66F36">
        <w:tc>
          <w:tcPr>
            <w:tcW w:w="1397" w:type="pct"/>
            <w:vAlign w:val="center"/>
          </w:tcPr>
          <w:p w14:paraId="583FA3FF" w14:textId="77777777" w:rsidR="00E83921" w:rsidRDefault="00DE1493">
            <w:pPr>
              <w:jc w:val="left"/>
            </w:pPr>
            <w:proofErr w:type="gramStart"/>
            <w:r>
              <w:rPr>
                <w:rFonts w:cstheme="minorBidi"/>
              </w:rPr>
              <w:t>俞</w:t>
            </w:r>
            <w:proofErr w:type="gramEnd"/>
            <w:r>
              <w:rPr>
                <w:rFonts w:cstheme="minorBidi"/>
              </w:rPr>
              <w:t>发祥</w:t>
            </w:r>
          </w:p>
        </w:tc>
        <w:tc>
          <w:tcPr>
            <w:tcW w:w="759" w:type="pct"/>
            <w:vAlign w:val="center"/>
          </w:tcPr>
          <w:p w14:paraId="1C835950" w14:textId="77777777" w:rsidR="00E83921" w:rsidRDefault="00DE1493">
            <w:pPr>
              <w:jc w:val="left"/>
            </w:pPr>
            <w:r>
              <w:t>境内自然人</w:t>
            </w:r>
          </w:p>
        </w:tc>
        <w:tc>
          <w:tcPr>
            <w:tcW w:w="570" w:type="pct"/>
            <w:vAlign w:val="center"/>
          </w:tcPr>
          <w:p w14:paraId="76060636" w14:textId="77777777" w:rsidR="00E83921" w:rsidRDefault="00DE1493">
            <w:pPr>
              <w:jc w:val="right"/>
            </w:pPr>
            <w:r>
              <w:t>2.54</w:t>
            </w:r>
          </w:p>
        </w:tc>
        <w:tc>
          <w:tcPr>
            <w:tcW w:w="523" w:type="pct"/>
            <w:vAlign w:val="center"/>
          </w:tcPr>
          <w:p w14:paraId="60292FA4" w14:textId="77777777" w:rsidR="00E83921" w:rsidRDefault="00DE1493">
            <w:pPr>
              <w:jc w:val="right"/>
            </w:pPr>
            <w:r>
              <w:t>15,729,100</w:t>
            </w:r>
          </w:p>
        </w:tc>
        <w:tc>
          <w:tcPr>
            <w:tcW w:w="667" w:type="pct"/>
            <w:vAlign w:val="center"/>
          </w:tcPr>
          <w:p w14:paraId="27158151" w14:textId="77777777" w:rsidR="00E83921" w:rsidRDefault="00DE1493">
            <w:pPr>
              <w:jc w:val="right"/>
            </w:pPr>
            <w:r>
              <w:t>0</w:t>
            </w:r>
          </w:p>
        </w:tc>
        <w:tc>
          <w:tcPr>
            <w:tcW w:w="527" w:type="pct"/>
            <w:vAlign w:val="center"/>
          </w:tcPr>
          <w:p w14:paraId="7F0ED8FD" w14:textId="77777777" w:rsidR="00E83921" w:rsidRDefault="00DE1493" w:rsidP="00212D3B">
            <w:pPr>
              <w:jc w:val="center"/>
            </w:pPr>
            <w:r>
              <w:t>质押</w:t>
            </w:r>
          </w:p>
        </w:tc>
        <w:tc>
          <w:tcPr>
            <w:tcW w:w="557" w:type="pct"/>
            <w:vAlign w:val="center"/>
          </w:tcPr>
          <w:p w14:paraId="77A75692" w14:textId="77777777" w:rsidR="00E83921" w:rsidRDefault="00DE1493">
            <w:pPr>
              <w:jc w:val="right"/>
            </w:pPr>
            <w:r>
              <w:t>12,420,000</w:t>
            </w:r>
          </w:p>
        </w:tc>
      </w:tr>
      <w:tr w:rsidR="00E83921" w14:paraId="104D0659" w14:textId="77777777" w:rsidTr="00E66F36">
        <w:tc>
          <w:tcPr>
            <w:tcW w:w="1397" w:type="pct"/>
            <w:vAlign w:val="center"/>
          </w:tcPr>
          <w:p w14:paraId="49FA2B6D" w14:textId="77777777" w:rsidR="00E83921" w:rsidRDefault="00DE1493">
            <w:pPr>
              <w:jc w:val="left"/>
            </w:pPr>
            <w:r>
              <w:rPr>
                <w:rFonts w:cstheme="minorBidi"/>
              </w:rPr>
              <w:t>黄山市为</w:t>
            </w:r>
            <w:proofErr w:type="gramStart"/>
            <w:r>
              <w:rPr>
                <w:rFonts w:cstheme="minorBidi"/>
              </w:rPr>
              <w:t>众投资</w:t>
            </w:r>
            <w:proofErr w:type="gramEnd"/>
            <w:r>
              <w:rPr>
                <w:rFonts w:cstheme="minorBidi"/>
              </w:rPr>
              <w:t>管理中心（有限合伙）</w:t>
            </w:r>
          </w:p>
        </w:tc>
        <w:tc>
          <w:tcPr>
            <w:tcW w:w="759" w:type="pct"/>
            <w:vAlign w:val="center"/>
          </w:tcPr>
          <w:p w14:paraId="1D60D8B4" w14:textId="77777777" w:rsidR="00E83921" w:rsidRDefault="00DE1493">
            <w:pPr>
              <w:jc w:val="left"/>
            </w:pPr>
            <w:r>
              <w:t>境内非国有法人</w:t>
            </w:r>
          </w:p>
        </w:tc>
        <w:tc>
          <w:tcPr>
            <w:tcW w:w="570" w:type="pct"/>
            <w:vAlign w:val="center"/>
          </w:tcPr>
          <w:p w14:paraId="27663EA5" w14:textId="77777777" w:rsidR="00E83921" w:rsidRDefault="00DE1493">
            <w:pPr>
              <w:jc w:val="right"/>
            </w:pPr>
            <w:r>
              <w:t>1.40</w:t>
            </w:r>
          </w:p>
        </w:tc>
        <w:tc>
          <w:tcPr>
            <w:tcW w:w="523" w:type="pct"/>
            <w:vAlign w:val="center"/>
          </w:tcPr>
          <w:p w14:paraId="187DFDD6" w14:textId="77777777" w:rsidR="00E83921" w:rsidRDefault="00DE1493">
            <w:pPr>
              <w:jc w:val="right"/>
            </w:pPr>
            <w:r>
              <w:t>8,690,000</w:t>
            </w:r>
          </w:p>
        </w:tc>
        <w:tc>
          <w:tcPr>
            <w:tcW w:w="667" w:type="pct"/>
            <w:vAlign w:val="center"/>
          </w:tcPr>
          <w:p w14:paraId="347FAF91" w14:textId="77777777" w:rsidR="00E83921" w:rsidRDefault="00DE1493">
            <w:pPr>
              <w:jc w:val="right"/>
            </w:pPr>
            <w:r>
              <w:t>0</w:t>
            </w:r>
          </w:p>
        </w:tc>
        <w:tc>
          <w:tcPr>
            <w:tcW w:w="527" w:type="pct"/>
            <w:vAlign w:val="center"/>
          </w:tcPr>
          <w:p w14:paraId="217F29B1" w14:textId="77777777" w:rsidR="00E83921" w:rsidRDefault="00DE1493" w:rsidP="00212D3B">
            <w:pPr>
              <w:jc w:val="center"/>
            </w:pPr>
            <w:r>
              <w:t>质押</w:t>
            </w:r>
          </w:p>
        </w:tc>
        <w:tc>
          <w:tcPr>
            <w:tcW w:w="557" w:type="pct"/>
            <w:vAlign w:val="center"/>
          </w:tcPr>
          <w:p w14:paraId="266F20E0" w14:textId="77777777" w:rsidR="00E83921" w:rsidRDefault="00DE1493">
            <w:pPr>
              <w:jc w:val="right"/>
            </w:pPr>
            <w:r>
              <w:t>4,000,000</w:t>
            </w:r>
          </w:p>
        </w:tc>
      </w:tr>
      <w:tr w:rsidR="00E83921" w14:paraId="161EB887" w14:textId="77777777" w:rsidTr="00E66F36">
        <w:tc>
          <w:tcPr>
            <w:tcW w:w="1397" w:type="pct"/>
            <w:vAlign w:val="center"/>
          </w:tcPr>
          <w:p w14:paraId="75F9370E" w14:textId="77777777" w:rsidR="00E83921" w:rsidRDefault="00DE1493">
            <w:pPr>
              <w:jc w:val="left"/>
            </w:pPr>
            <w:r>
              <w:rPr>
                <w:rFonts w:cstheme="minorBidi"/>
              </w:rPr>
              <w:t>俞水祥</w:t>
            </w:r>
          </w:p>
        </w:tc>
        <w:tc>
          <w:tcPr>
            <w:tcW w:w="759" w:type="pct"/>
            <w:vAlign w:val="center"/>
          </w:tcPr>
          <w:p w14:paraId="74C21329" w14:textId="77777777" w:rsidR="00E83921" w:rsidRDefault="00DE1493">
            <w:pPr>
              <w:jc w:val="left"/>
            </w:pPr>
            <w:r>
              <w:t>境内自然人</w:t>
            </w:r>
          </w:p>
        </w:tc>
        <w:tc>
          <w:tcPr>
            <w:tcW w:w="570" w:type="pct"/>
            <w:vAlign w:val="center"/>
          </w:tcPr>
          <w:p w14:paraId="54660E7E" w14:textId="77777777" w:rsidR="00E83921" w:rsidRDefault="00DE1493">
            <w:pPr>
              <w:jc w:val="right"/>
            </w:pPr>
            <w:r>
              <w:t>1.18</w:t>
            </w:r>
          </w:p>
        </w:tc>
        <w:tc>
          <w:tcPr>
            <w:tcW w:w="523" w:type="pct"/>
            <w:vAlign w:val="center"/>
          </w:tcPr>
          <w:p w14:paraId="6A46E8B0" w14:textId="77777777" w:rsidR="00E83921" w:rsidRDefault="00DE1493">
            <w:pPr>
              <w:jc w:val="right"/>
            </w:pPr>
            <w:r>
              <w:t>7,294,930</w:t>
            </w:r>
          </w:p>
        </w:tc>
        <w:tc>
          <w:tcPr>
            <w:tcW w:w="667" w:type="pct"/>
            <w:vAlign w:val="center"/>
          </w:tcPr>
          <w:p w14:paraId="3D599DE0" w14:textId="77777777" w:rsidR="00E83921" w:rsidRDefault="00DE1493">
            <w:pPr>
              <w:jc w:val="right"/>
            </w:pPr>
            <w:r>
              <w:t>0</w:t>
            </w:r>
          </w:p>
        </w:tc>
        <w:tc>
          <w:tcPr>
            <w:tcW w:w="527" w:type="pct"/>
            <w:vAlign w:val="center"/>
          </w:tcPr>
          <w:p w14:paraId="320A7078" w14:textId="77777777" w:rsidR="00E83921" w:rsidRDefault="00DE1493" w:rsidP="00212D3B">
            <w:pPr>
              <w:jc w:val="center"/>
            </w:pPr>
            <w:r>
              <w:t>质押</w:t>
            </w:r>
          </w:p>
        </w:tc>
        <w:tc>
          <w:tcPr>
            <w:tcW w:w="557" w:type="pct"/>
            <w:vAlign w:val="center"/>
          </w:tcPr>
          <w:p w14:paraId="55897A1E" w14:textId="77777777" w:rsidR="00E83921" w:rsidRDefault="00DE1493">
            <w:pPr>
              <w:jc w:val="right"/>
            </w:pPr>
            <w:r>
              <w:t>5,760,000</w:t>
            </w:r>
          </w:p>
        </w:tc>
      </w:tr>
      <w:tr w:rsidR="00E83921" w14:paraId="78E0A7F5" w14:textId="77777777" w:rsidTr="00E66F36">
        <w:tc>
          <w:tcPr>
            <w:tcW w:w="1397" w:type="pct"/>
            <w:vAlign w:val="center"/>
          </w:tcPr>
          <w:p w14:paraId="3399CE8A" w14:textId="77777777" w:rsidR="00E83921" w:rsidRDefault="00DE1493">
            <w:pPr>
              <w:jc w:val="left"/>
            </w:pPr>
            <w:r>
              <w:rPr>
                <w:rFonts w:cstheme="minorBidi"/>
              </w:rPr>
              <w:t>黄山市行</w:t>
            </w:r>
            <w:proofErr w:type="gramStart"/>
            <w:r>
              <w:rPr>
                <w:rFonts w:cstheme="minorBidi"/>
              </w:rPr>
              <w:t>远投资</w:t>
            </w:r>
            <w:proofErr w:type="gramEnd"/>
            <w:r>
              <w:rPr>
                <w:rFonts w:cstheme="minorBidi"/>
              </w:rPr>
              <w:t>管理中心（有限合伙）</w:t>
            </w:r>
          </w:p>
        </w:tc>
        <w:tc>
          <w:tcPr>
            <w:tcW w:w="759" w:type="pct"/>
            <w:vAlign w:val="center"/>
          </w:tcPr>
          <w:p w14:paraId="2E954027" w14:textId="77777777" w:rsidR="00E83921" w:rsidRDefault="00DE1493">
            <w:pPr>
              <w:jc w:val="left"/>
            </w:pPr>
            <w:r>
              <w:t>境内非国有法人</w:t>
            </w:r>
          </w:p>
        </w:tc>
        <w:tc>
          <w:tcPr>
            <w:tcW w:w="570" w:type="pct"/>
            <w:vAlign w:val="center"/>
          </w:tcPr>
          <w:p w14:paraId="2ECADE9A" w14:textId="77777777" w:rsidR="00E83921" w:rsidRDefault="00DE1493">
            <w:pPr>
              <w:jc w:val="right"/>
            </w:pPr>
            <w:r>
              <w:t>1.13</w:t>
            </w:r>
          </w:p>
        </w:tc>
        <w:tc>
          <w:tcPr>
            <w:tcW w:w="523" w:type="pct"/>
            <w:vAlign w:val="center"/>
          </w:tcPr>
          <w:p w14:paraId="37CA89E5" w14:textId="77777777" w:rsidR="00E83921" w:rsidRDefault="00DE1493">
            <w:pPr>
              <w:jc w:val="right"/>
            </w:pPr>
            <w:r>
              <w:t>6,965,000</w:t>
            </w:r>
          </w:p>
        </w:tc>
        <w:tc>
          <w:tcPr>
            <w:tcW w:w="667" w:type="pct"/>
            <w:vAlign w:val="center"/>
          </w:tcPr>
          <w:p w14:paraId="7018E8C3" w14:textId="77777777" w:rsidR="00E83921" w:rsidRDefault="00DE1493">
            <w:pPr>
              <w:jc w:val="right"/>
            </w:pPr>
            <w:r>
              <w:t>0</w:t>
            </w:r>
          </w:p>
        </w:tc>
        <w:tc>
          <w:tcPr>
            <w:tcW w:w="527" w:type="pct"/>
            <w:vAlign w:val="center"/>
          </w:tcPr>
          <w:p w14:paraId="06A66120" w14:textId="77777777" w:rsidR="00E83921" w:rsidRDefault="00DE1493" w:rsidP="00212D3B">
            <w:pPr>
              <w:jc w:val="center"/>
            </w:pPr>
            <w:r>
              <w:t>无</w:t>
            </w:r>
          </w:p>
        </w:tc>
        <w:tc>
          <w:tcPr>
            <w:tcW w:w="557" w:type="pct"/>
            <w:vAlign w:val="center"/>
          </w:tcPr>
          <w:p w14:paraId="37E8CBD6" w14:textId="77777777" w:rsidR="00E83921" w:rsidRDefault="00DE1493">
            <w:pPr>
              <w:jc w:val="right"/>
            </w:pPr>
            <w:r>
              <w:t>0</w:t>
            </w:r>
          </w:p>
        </w:tc>
      </w:tr>
      <w:tr w:rsidR="00E83921" w14:paraId="0272195E" w14:textId="77777777" w:rsidTr="00E66F36">
        <w:tc>
          <w:tcPr>
            <w:tcW w:w="1397" w:type="pct"/>
            <w:vAlign w:val="center"/>
          </w:tcPr>
          <w:p w14:paraId="5D984C53" w14:textId="77777777" w:rsidR="00E83921" w:rsidRDefault="00DE1493">
            <w:pPr>
              <w:jc w:val="left"/>
            </w:pPr>
            <w:r>
              <w:rPr>
                <w:rFonts w:cstheme="minorBidi"/>
              </w:rPr>
              <w:t>俞伟儿</w:t>
            </w:r>
          </w:p>
        </w:tc>
        <w:tc>
          <w:tcPr>
            <w:tcW w:w="759" w:type="pct"/>
            <w:vAlign w:val="center"/>
          </w:tcPr>
          <w:p w14:paraId="36B502C4" w14:textId="77777777" w:rsidR="00E83921" w:rsidRDefault="00DE1493">
            <w:pPr>
              <w:jc w:val="left"/>
            </w:pPr>
            <w:r>
              <w:t>境内自然人</w:t>
            </w:r>
          </w:p>
        </w:tc>
        <w:tc>
          <w:tcPr>
            <w:tcW w:w="570" w:type="pct"/>
            <w:vAlign w:val="center"/>
          </w:tcPr>
          <w:p w14:paraId="5937E148" w14:textId="77777777" w:rsidR="00E83921" w:rsidRDefault="00DE1493">
            <w:pPr>
              <w:jc w:val="right"/>
            </w:pPr>
            <w:r>
              <w:t>1.04</w:t>
            </w:r>
          </w:p>
        </w:tc>
        <w:tc>
          <w:tcPr>
            <w:tcW w:w="523" w:type="pct"/>
            <w:vAlign w:val="center"/>
          </w:tcPr>
          <w:p w14:paraId="4FCA7D51" w14:textId="77777777" w:rsidR="00E83921" w:rsidRDefault="00DE1493">
            <w:pPr>
              <w:jc w:val="right"/>
            </w:pPr>
            <w:r>
              <w:t>6,448,952</w:t>
            </w:r>
          </w:p>
        </w:tc>
        <w:tc>
          <w:tcPr>
            <w:tcW w:w="667" w:type="pct"/>
            <w:vAlign w:val="center"/>
          </w:tcPr>
          <w:p w14:paraId="2636776D" w14:textId="77777777" w:rsidR="00E83921" w:rsidRDefault="00DE1493">
            <w:pPr>
              <w:jc w:val="right"/>
            </w:pPr>
            <w:r>
              <w:t>0</w:t>
            </w:r>
          </w:p>
        </w:tc>
        <w:tc>
          <w:tcPr>
            <w:tcW w:w="527" w:type="pct"/>
            <w:vAlign w:val="center"/>
          </w:tcPr>
          <w:p w14:paraId="129052C3" w14:textId="77777777" w:rsidR="00E83921" w:rsidRDefault="00DE1493" w:rsidP="00212D3B">
            <w:pPr>
              <w:jc w:val="center"/>
            </w:pPr>
            <w:r>
              <w:t>无</w:t>
            </w:r>
          </w:p>
        </w:tc>
        <w:tc>
          <w:tcPr>
            <w:tcW w:w="557" w:type="pct"/>
            <w:vAlign w:val="center"/>
          </w:tcPr>
          <w:p w14:paraId="45C3C53A" w14:textId="77777777" w:rsidR="00E83921" w:rsidRDefault="00DE1493">
            <w:pPr>
              <w:jc w:val="right"/>
            </w:pPr>
            <w:r>
              <w:t>0</w:t>
            </w:r>
          </w:p>
        </w:tc>
      </w:tr>
      <w:tr w:rsidR="00E83921" w14:paraId="2EEE0B01" w14:textId="77777777" w:rsidTr="00E66F36">
        <w:tc>
          <w:tcPr>
            <w:tcW w:w="1397" w:type="pct"/>
            <w:vAlign w:val="center"/>
          </w:tcPr>
          <w:p w14:paraId="6E43CFB6" w14:textId="77777777" w:rsidR="00E83921" w:rsidRDefault="00DE1493">
            <w:pPr>
              <w:jc w:val="left"/>
            </w:pPr>
            <w:r>
              <w:rPr>
                <w:rFonts w:cstheme="minorBidi"/>
              </w:rPr>
              <w:t>黄山市启建投资管理中心（有限合伙）</w:t>
            </w:r>
          </w:p>
        </w:tc>
        <w:tc>
          <w:tcPr>
            <w:tcW w:w="759" w:type="pct"/>
            <w:vAlign w:val="center"/>
          </w:tcPr>
          <w:p w14:paraId="3A846B89" w14:textId="77777777" w:rsidR="00E83921" w:rsidRDefault="00DE1493">
            <w:pPr>
              <w:jc w:val="left"/>
            </w:pPr>
            <w:r>
              <w:t>境内非国有法人</w:t>
            </w:r>
          </w:p>
        </w:tc>
        <w:tc>
          <w:tcPr>
            <w:tcW w:w="570" w:type="pct"/>
            <w:vAlign w:val="center"/>
          </w:tcPr>
          <w:p w14:paraId="051E3F44" w14:textId="77777777" w:rsidR="00E83921" w:rsidRDefault="00DE1493">
            <w:pPr>
              <w:jc w:val="right"/>
            </w:pPr>
            <w:r>
              <w:t>0.84</w:t>
            </w:r>
          </w:p>
        </w:tc>
        <w:tc>
          <w:tcPr>
            <w:tcW w:w="523" w:type="pct"/>
            <w:vAlign w:val="center"/>
          </w:tcPr>
          <w:p w14:paraId="746DB4AB" w14:textId="77777777" w:rsidR="00E83921" w:rsidRDefault="00DE1493">
            <w:pPr>
              <w:jc w:val="right"/>
            </w:pPr>
            <w:r>
              <w:t>5,219,500</w:t>
            </w:r>
          </w:p>
        </w:tc>
        <w:tc>
          <w:tcPr>
            <w:tcW w:w="667" w:type="pct"/>
            <w:vAlign w:val="center"/>
          </w:tcPr>
          <w:p w14:paraId="2FB90154" w14:textId="77777777" w:rsidR="00E83921" w:rsidRDefault="00DE1493">
            <w:pPr>
              <w:jc w:val="right"/>
            </w:pPr>
            <w:r>
              <w:t>0</w:t>
            </w:r>
          </w:p>
        </w:tc>
        <w:tc>
          <w:tcPr>
            <w:tcW w:w="527" w:type="pct"/>
            <w:vAlign w:val="center"/>
          </w:tcPr>
          <w:p w14:paraId="6774BB12" w14:textId="77777777" w:rsidR="00E83921" w:rsidRDefault="00DE1493" w:rsidP="00212D3B">
            <w:pPr>
              <w:jc w:val="center"/>
            </w:pPr>
            <w:r>
              <w:t>无</w:t>
            </w:r>
          </w:p>
        </w:tc>
        <w:tc>
          <w:tcPr>
            <w:tcW w:w="557" w:type="pct"/>
            <w:vAlign w:val="center"/>
          </w:tcPr>
          <w:p w14:paraId="04398D4A" w14:textId="77777777" w:rsidR="00E83921" w:rsidRDefault="00DE1493">
            <w:pPr>
              <w:jc w:val="right"/>
            </w:pPr>
            <w:r>
              <w:t>0</w:t>
            </w:r>
          </w:p>
        </w:tc>
      </w:tr>
      <w:tr w:rsidR="00E83921" w14:paraId="10F65392" w14:textId="77777777" w:rsidTr="00E66F36">
        <w:tc>
          <w:tcPr>
            <w:tcW w:w="1397" w:type="pct"/>
            <w:vAlign w:val="center"/>
          </w:tcPr>
          <w:p w14:paraId="7D28E4E6" w14:textId="77777777" w:rsidR="00E83921" w:rsidRDefault="00DE1493">
            <w:pPr>
              <w:jc w:val="left"/>
            </w:pPr>
            <w:r>
              <w:rPr>
                <w:rFonts w:cstheme="minorBidi"/>
              </w:rPr>
              <w:t>唐朝阳</w:t>
            </w:r>
          </w:p>
        </w:tc>
        <w:tc>
          <w:tcPr>
            <w:tcW w:w="759" w:type="pct"/>
            <w:vAlign w:val="center"/>
          </w:tcPr>
          <w:p w14:paraId="24E24CF5" w14:textId="77777777" w:rsidR="00E83921" w:rsidRDefault="00DE1493">
            <w:pPr>
              <w:jc w:val="left"/>
            </w:pPr>
            <w:r>
              <w:t>境内自然人</w:t>
            </w:r>
          </w:p>
        </w:tc>
        <w:tc>
          <w:tcPr>
            <w:tcW w:w="570" w:type="pct"/>
            <w:vAlign w:val="center"/>
          </w:tcPr>
          <w:p w14:paraId="18AF2128" w14:textId="77777777" w:rsidR="00E83921" w:rsidRDefault="00DE1493">
            <w:pPr>
              <w:jc w:val="right"/>
            </w:pPr>
            <w:r>
              <w:t>0.77</w:t>
            </w:r>
          </w:p>
        </w:tc>
        <w:tc>
          <w:tcPr>
            <w:tcW w:w="523" w:type="pct"/>
            <w:vAlign w:val="center"/>
          </w:tcPr>
          <w:p w14:paraId="1197C052" w14:textId="77777777" w:rsidR="00E83921" w:rsidRDefault="00DE1493">
            <w:pPr>
              <w:jc w:val="right"/>
            </w:pPr>
            <w:r>
              <w:t>4,769,500</w:t>
            </w:r>
          </w:p>
        </w:tc>
        <w:tc>
          <w:tcPr>
            <w:tcW w:w="667" w:type="pct"/>
            <w:vAlign w:val="center"/>
          </w:tcPr>
          <w:p w14:paraId="05B9B387" w14:textId="77777777" w:rsidR="00E83921" w:rsidRDefault="00DE1493">
            <w:pPr>
              <w:jc w:val="right"/>
            </w:pPr>
            <w:r>
              <w:t>0</w:t>
            </w:r>
          </w:p>
        </w:tc>
        <w:tc>
          <w:tcPr>
            <w:tcW w:w="527" w:type="pct"/>
            <w:vAlign w:val="center"/>
          </w:tcPr>
          <w:p w14:paraId="4028FC30" w14:textId="77777777" w:rsidR="00E83921" w:rsidRDefault="00DE1493" w:rsidP="00212D3B">
            <w:pPr>
              <w:jc w:val="center"/>
            </w:pPr>
            <w:r>
              <w:t>无</w:t>
            </w:r>
          </w:p>
        </w:tc>
        <w:tc>
          <w:tcPr>
            <w:tcW w:w="557" w:type="pct"/>
            <w:vAlign w:val="center"/>
          </w:tcPr>
          <w:p w14:paraId="7F5F957A" w14:textId="77777777" w:rsidR="00E83921" w:rsidRDefault="00DE1493">
            <w:pPr>
              <w:jc w:val="right"/>
            </w:pPr>
            <w:r>
              <w:t>0</w:t>
            </w:r>
          </w:p>
        </w:tc>
      </w:tr>
      <w:tr w:rsidR="00E83921" w14:paraId="094F2EF0" w14:textId="77777777" w:rsidTr="00E66F36">
        <w:tc>
          <w:tcPr>
            <w:tcW w:w="1397" w:type="pct"/>
            <w:vAlign w:val="center"/>
          </w:tcPr>
          <w:p w14:paraId="54F0D13E" w14:textId="77777777" w:rsidR="00E83921" w:rsidRDefault="00DE1493">
            <w:pPr>
              <w:jc w:val="left"/>
            </w:pPr>
            <w:r>
              <w:rPr>
                <w:rFonts w:cstheme="minorBidi"/>
              </w:rPr>
              <w:t>潘昕榆</w:t>
            </w:r>
          </w:p>
        </w:tc>
        <w:tc>
          <w:tcPr>
            <w:tcW w:w="759" w:type="pct"/>
            <w:vAlign w:val="center"/>
          </w:tcPr>
          <w:p w14:paraId="3598231F" w14:textId="77777777" w:rsidR="00E83921" w:rsidRDefault="00DE1493">
            <w:pPr>
              <w:jc w:val="left"/>
            </w:pPr>
            <w:r>
              <w:t>境内自然人</w:t>
            </w:r>
          </w:p>
        </w:tc>
        <w:tc>
          <w:tcPr>
            <w:tcW w:w="570" w:type="pct"/>
            <w:vAlign w:val="center"/>
          </w:tcPr>
          <w:p w14:paraId="28882FCF" w14:textId="77777777" w:rsidR="00E83921" w:rsidRDefault="00DE1493">
            <w:pPr>
              <w:jc w:val="right"/>
            </w:pPr>
            <w:r>
              <w:t>0.66</w:t>
            </w:r>
          </w:p>
        </w:tc>
        <w:tc>
          <w:tcPr>
            <w:tcW w:w="523" w:type="pct"/>
            <w:vAlign w:val="center"/>
          </w:tcPr>
          <w:p w14:paraId="0B9EDFFC" w14:textId="77777777" w:rsidR="00E83921" w:rsidRDefault="00DE1493">
            <w:pPr>
              <w:jc w:val="right"/>
            </w:pPr>
            <w:r>
              <w:t>4,094,600</w:t>
            </w:r>
          </w:p>
        </w:tc>
        <w:tc>
          <w:tcPr>
            <w:tcW w:w="667" w:type="pct"/>
            <w:vAlign w:val="center"/>
          </w:tcPr>
          <w:p w14:paraId="69037A78" w14:textId="77777777" w:rsidR="00E83921" w:rsidRDefault="00DE1493">
            <w:pPr>
              <w:jc w:val="right"/>
            </w:pPr>
            <w:r>
              <w:t>0</w:t>
            </w:r>
          </w:p>
        </w:tc>
        <w:tc>
          <w:tcPr>
            <w:tcW w:w="527" w:type="pct"/>
            <w:vAlign w:val="center"/>
          </w:tcPr>
          <w:p w14:paraId="457E4913" w14:textId="77777777" w:rsidR="00E83921" w:rsidRDefault="00DE1493" w:rsidP="00212D3B">
            <w:pPr>
              <w:jc w:val="center"/>
            </w:pPr>
            <w:r>
              <w:t>无</w:t>
            </w:r>
          </w:p>
        </w:tc>
        <w:tc>
          <w:tcPr>
            <w:tcW w:w="557" w:type="pct"/>
            <w:vAlign w:val="center"/>
          </w:tcPr>
          <w:p w14:paraId="18C644EE" w14:textId="77777777" w:rsidR="00E83921" w:rsidRDefault="00DE1493">
            <w:pPr>
              <w:jc w:val="right"/>
            </w:pPr>
            <w:r>
              <w:t>0</w:t>
            </w:r>
          </w:p>
        </w:tc>
      </w:tr>
      <w:tr w:rsidR="00E83921" w14:paraId="20C6F033" w14:textId="77777777" w:rsidTr="00E66F36">
        <w:tc>
          <w:tcPr>
            <w:tcW w:w="1397" w:type="pct"/>
            <w:vAlign w:val="center"/>
          </w:tcPr>
          <w:p w14:paraId="3DC863D0" w14:textId="77777777" w:rsidR="00E83921" w:rsidRDefault="00DE1493">
            <w:pPr>
              <w:jc w:val="left"/>
            </w:pPr>
            <w:proofErr w:type="gramStart"/>
            <w:r>
              <w:rPr>
                <w:rFonts w:cstheme="minorBidi"/>
              </w:rPr>
              <w:t>余龙生</w:t>
            </w:r>
            <w:proofErr w:type="gramEnd"/>
          </w:p>
        </w:tc>
        <w:tc>
          <w:tcPr>
            <w:tcW w:w="759" w:type="pct"/>
            <w:vAlign w:val="center"/>
          </w:tcPr>
          <w:p w14:paraId="4BA9E5FF" w14:textId="77777777" w:rsidR="00E83921" w:rsidRDefault="00DE1493">
            <w:pPr>
              <w:jc w:val="left"/>
            </w:pPr>
            <w:r>
              <w:t>境内自然人</w:t>
            </w:r>
          </w:p>
        </w:tc>
        <w:tc>
          <w:tcPr>
            <w:tcW w:w="570" w:type="pct"/>
            <w:vAlign w:val="center"/>
          </w:tcPr>
          <w:p w14:paraId="4FE953C2" w14:textId="77777777" w:rsidR="00E83921" w:rsidRDefault="00DE1493">
            <w:pPr>
              <w:jc w:val="right"/>
            </w:pPr>
            <w:r>
              <w:t>0.62</w:t>
            </w:r>
          </w:p>
        </w:tc>
        <w:tc>
          <w:tcPr>
            <w:tcW w:w="523" w:type="pct"/>
            <w:vAlign w:val="center"/>
          </w:tcPr>
          <w:p w14:paraId="453F1770" w14:textId="77777777" w:rsidR="00E83921" w:rsidRDefault="00DE1493">
            <w:pPr>
              <w:jc w:val="right"/>
            </w:pPr>
            <w:r>
              <w:t>3,856,900</w:t>
            </w:r>
          </w:p>
        </w:tc>
        <w:tc>
          <w:tcPr>
            <w:tcW w:w="667" w:type="pct"/>
            <w:vAlign w:val="center"/>
          </w:tcPr>
          <w:p w14:paraId="2072F4FD" w14:textId="77777777" w:rsidR="00E83921" w:rsidRDefault="00DE1493">
            <w:pPr>
              <w:jc w:val="right"/>
            </w:pPr>
            <w:r>
              <w:t>0</w:t>
            </w:r>
          </w:p>
        </w:tc>
        <w:tc>
          <w:tcPr>
            <w:tcW w:w="527" w:type="pct"/>
            <w:vAlign w:val="center"/>
          </w:tcPr>
          <w:p w14:paraId="752D4474" w14:textId="77777777" w:rsidR="00E83921" w:rsidRDefault="00DE1493" w:rsidP="00212D3B">
            <w:pPr>
              <w:jc w:val="center"/>
            </w:pPr>
            <w:r>
              <w:t>无</w:t>
            </w:r>
          </w:p>
        </w:tc>
        <w:tc>
          <w:tcPr>
            <w:tcW w:w="557" w:type="pct"/>
            <w:vAlign w:val="center"/>
          </w:tcPr>
          <w:p w14:paraId="64A81F55" w14:textId="77777777" w:rsidR="00E83921" w:rsidRDefault="00DE1493">
            <w:pPr>
              <w:jc w:val="right"/>
            </w:pPr>
            <w:r>
              <w:t>0</w:t>
            </w:r>
          </w:p>
        </w:tc>
      </w:tr>
      <w:tr w:rsidR="00E83921" w14:paraId="76878B08" w14:textId="77777777" w:rsidTr="00E66F36">
        <w:tc>
          <w:tcPr>
            <w:tcW w:w="2156" w:type="pct"/>
            <w:gridSpan w:val="2"/>
            <w:vAlign w:val="center"/>
          </w:tcPr>
          <w:p w14:paraId="61CB46CA" w14:textId="77777777" w:rsidR="00E83921" w:rsidRDefault="00DE1493">
            <w:r>
              <w:rPr>
                <w:rFonts w:cs="宋体" w:hint="eastAsia"/>
                <w:szCs w:val="21"/>
              </w:rPr>
              <w:t>上述股东关联关系或一致行动的说明</w:t>
            </w:r>
          </w:p>
        </w:tc>
        <w:tc>
          <w:tcPr>
            <w:tcW w:w="2844" w:type="pct"/>
            <w:gridSpan w:val="5"/>
            <w:vAlign w:val="center"/>
          </w:tcPr>
          <w:p w14:paraId="4E679337" w14:textId="77777777" w:rsidR="00E83921" w:rsidRDefault="00DE1493" w:rsidP="00C0483C">
            <w:pPr>
              <w:jc w:val="left"/>
            </w:pPr>
            <w:proofErr w:type="gramStart"/>
            <w:r>
              <w:t>祥</w:t>
            </w:r>
            <w:proofErr w:type="gramEnd"/>
            <w:r>
              <w:t>源控股与</w:t>
            </w:r>
            <w:proofErr w:type="gramStart"/>
            <w:r>
              <w:t>俞</w:t>
            </w:r>
            <w:proofErr w:type="gramEnd"/>
            <w:r>
              <w:t>发祥</w:t>
            </w:r>
            <w:proofErr w:type="gramStart"/>
            <w:r>
              <w:t>为一致</w:t>
            </w:r>
            <w:proofErr w:type="gramEnd"/>
            <w:r>
              <w:t>行动人；</w:t>
            </w:r>
            <w:proofErr w:type="gramStart"/>
            <w:r>
              <w:t>祥</w:t>
            </w:r>
            <w:proofErr w:type="gramEnd"/>
            <w:r>
              <w:t>源控股系黄山市为</w:t>
            </w:r>
            <w:proofErr w:type="gramStart"/>
            <w:r>
              <w:t>众投资</w:t>
            </w:r>
            <w:proofErr w:type="gramEnd"/>
            <w:r>
              <w:t>管理中心（有限合伙）、黄山市行</w:t>
            </w:r>
            <w:proofErr w:type="gramStart"/>
            <w:r>
              <w:t>远投资</w:t>
            </w:r>
            <w:proofErr w:type="gramEnd"/>
            <w:r>
              <w:t>管理中心（有限合伙）、黄山市启建投资管理中心（有限合伙）执行事务合伙人；</w:t>
            </w:r>
            <w:proofErr w:type="gramStart"/>
            <w:r>
              <w:t>俞</w:t>
            </w:r>
            <w:proofErr w:type="gramEnd"/>
            <w:r>
              <w:t>发祥和俞水祥系兄弟关系。</w:t>
            </w:r>
          </w:p>
        </w:tc>
      </w:tr>
      <w:tr w:rsidR="00E83921" w14:paraId="7A96B69F" w14:textId="77777777" w:rsidTr="00E66F36">
        <w:tc>
          <w:tcPr>
            <w:tcW w:w="2156" w:type="pct"/>
            <w:gridSpan w:val="2"/>
            <w:vAlign w:val="center"/>
          </w:tcPr>
          <w:p w14:paraId="48ED9AE1" w14:textId="77777777" w:rsidR="00E83921" w:rsidRDefault="00DE1493">
            <w:pPr>
              <w:rPr>
                <w:rFonts w:cs="宋体"/>
                <w:szCs w:val="21"/>
              </w:rPr>
            </w:pPr>
            <w:r>
              <w:rPr>
                <w:rFonts w:cs="宋体" w:hint="eastAsia"/>
                <w:szCs w:val="21"/>
              </w:rPr>
              <w:t>表决权恢复的优先股股东及持股数量的说明</w:t>
            </w:r>
          </w:p>
        </w:tc>
        <w:tc>
          <w:tcPr>
            <w:tcW w:w="2844" w:type="pct"/>
            <w:gridSpan w:val="5"/>
            <w:vAlign w:val="center"/>
          </w:tcPr>
          <w:p w14:paraId="5E5B9602" w14:textId="77777777" w:rsidR="00E83921" w:rsidRDefault="00DE1493">
            <w:pPr>
              <w:ind w:firstLineChars="200" w:firstLine="420"/>
              <w:jc w:val="left"/>
            </w:pPr>
            <w:r>
              <w:t>无</w:t>
            </w:r>
          </w:p>
        </w:tc>
      </w:tr>
    </w:tbl>
    <w:p w14:paraId="02E8E12F" w14:textId="77777777" w:rsidR="00E83921" w:rsidRDefault="00E83921"/>
    <w:p w14:paraId="7FE00E80" w14:textId="77777777" w:rsidR="00C0483C" w:rsidRDefault="00C0483C">
      <w:pPr>
        <w:sectPr w:rsidR="00C0483C" w:rsidSect="00C0483C">
          <w:pgSz w:w="16838" w:h="11906" w:orient="landscape"/>
          <w:pgMar w:top="1797" w:right="1525" w:bottom="1276" w:left="1440" w:header="856" w:footer="992" w:gutter="0"/>
          <w:cols w:space="425"/>
          <w:docGrid w:type="linesAndChars" w:linePitch="312"/>
        </w:sectPr>
      </w:pPr>
    </w:p>
    <w:p w14:paraId="7245E941" w14:textId="4BEE8070" w:rsidR="00E83921" w:rsidRDefault="00E83921" w:rsidP="00E66F36">
      <w:pPr>
        <w:jc w:val="left"/>
      </w:pPr>
    </w:p>
    <w:p w14:paraId="4C9617D4" w14:textId="74AECA10" w:rsidR="00E83921" w:rsidRDefault="00DE1493">
      <w:pPr>
        <w:pStyle w:val="20"/>
        <w:numPr>
          <w:ilvl w:val="0"/>
          <w:numId w:val="23"/>
        </w:numPr>
        <w:spacing w:before="0" w:after="0" w:line="360" w:lineRule="auto"/>
        <w:ind w:left="0" w:firstLine="0"/>
        <w:rPr>
          <w:rFonts w:ascii="Times New Roman" w:hAnsi="Times New Roman"/>
        </w:rPr>
      </w:pPr>
      <w:r>
        <w:rPr>
          <w:rFonts w:ascii="Times New Roman" w:hAnsi="Times New Roman"/>
        </w:rPr>
        <w:t>截至报告期末的</w:t>
      </w:r>
      <w:r>
        <w:rPr>
          <w:rFonts w:ascii="Times New Roman" w:hAnsi="Times New Roman" w:hint="eastAsia"/>
        </w:rPr>
        <w:t>优先股</w:t>
      </w:r>
      <w:r>
        <w:rPr>
          <w:rFonts w:ascii="Times New Roman" w:hAnsi="Times New Roman"/>
        </w:rPr>
        <w:t>股东总数、前</w:t>
      </w:r>
      <w:r>
        <w:rPr>
          <w:rFonts w:ascii="Times New Roman" w:hAnsi="Times New Roman" w:hint="eastAsia"/>
        </w:rPr>
        <w:t>1</w:t>
      </w:r>
      <w:r>
        <w:rPr>
          <w:rFonts w:ascii="Times New Roman" w:hAnsi="Times New Roman"/>
        </w:rPr>
        <w:t>0</w:t>
      </w:r>
      <w:r>
        <w:rPr>
          <w:rFonts w:ascii="Times New Roman" w:hAnsi="Times New Roman"/>
        </w:rPr>
        <w:t>名</w:t>
      </w:r>
      <w:r>
        <w:rPr>
          <w:rFonts w:ascii="Times New Roman" w:hAnsi="Times New Roman" w:hint="eastAsia"/>
        </w:rPr>
        <w:t>优先股</w:t>
      </w:r>
      <w:r>
        <w:rPr>
          <w:rFonts w:ascii="Times New Roman" w:hAnsi="Times New Roman"/>
        </w:rPr>
        <w:t>股东情况表</w:t>
      </w:r>
    </w:p>
    <w:p w14:paraId="351CF67C" w14:textId="77777777" w:rsidR="00E83921" w:rsidRDefault="00DE149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MACROBUTTON  SnrToggleCheckbox √不适用 </w:instrText>
      </w:r>
      <w:r>
        <w:rPr>
          <w:rFonts w:ascii="宋体" w:hAnsi="宋体"/>
        </w:rPr>
        <w:fldChar w:fldCharType="end"/>
      </w:r>
    </w:p>
    <w:p w14:paraId="0DDE4A80" w14:textId="77777777" w:rsidR="00E83921" w:rsidRDefault="00DE1493">
      <w:pPr>
        <w:pStyle w:val="20"/>
        <w:numPr>
          <w:ilvl w:val="0"/>
          <w:numId w:val="23"/>
        </w:numPr>
        <w:spacing w:before="0" w:after="0" w:line="360" w:lineRule="auto"/>
        <w:ind w:left="0" w:firstLine="0"/>
        <w:rPr>
          <w:rFonts w:ascii="Times New Roman" w:hAnsi="Times New Roman"/>
        </w:rPr>
      </w:pPr>
      <w:r>
        <w:rPr>
          <w:rFonts w:ascii="Times New Roman" w:hAnsi="Times New Roman" w:hint="eastAsia"/>
        </w:rPr>
        <w:t>控股股东或实际控制人变更情况</w:t>
      </w:r>
    </w:p>
    <w:p w14:paraId="23DCD9C8" w14:textId="77777777" w:rsidR="00E83921" w:rsidRDefault="00DE149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MACROBUTTON  SnrToggleCheckbox √不适用 </w:instrText>
      </w:r>
      <w:r>
        <w:rPr>
          <w:rFonts w:ascii="宋体" w:hAnsi="宋体"/>
        </w:rPr>
        <w:fldChar w:fldCharType="end"/>
      </w:r>
    </w:p>
    <w:p w14:paraId="16871B37" w14:textId="77777777" w:rsidR="00E83921" w:rsidRDefault="00E83921"/>
    <w:p w14:paraId="582BC1F4" w14:textId="2F1FA364" w:rsidR="00E83921" w:rsidRDefault="00DE1493">
      <w:pPr>
        <w:pStyle w:val="20"/>
        <w:numPr>
          <w:ilvl w:val="0"/>
          <w:numId w:val="23"/>
        </w:numPr>
        <w:spacing w:before="0" w:after="0" w:line="360" w:lineRule="auto"/>
        <w:ind w:left="0" w:firstLine="0"/>
        <w:rPr>
          <w:rFonts w:ascii="Times New Roman" w:hAnsi="Times New Roman"/>
        </w:rPr>
      </w:pPr>
      <w:r>
        <w:rPr>
          <w:rFonts w:ascii="Times New Roman" w:hAnsi="Times New Roman" w:hint="eastAsia"/>
        </w:rPr>
        <w:t>在半年度报告</w:t>
      </w:r>
      <w:r>
        <w:rPr>
          <w:rFonts w:ascii="Times New Roman" w:hAnsi="Times New Roman"/>
        </w:rPr>
        <w:t>批准报出日存续的债券情况</w:t>
      </w:r>
    </w:p>
    <w:p w14:paraId="6BCBEFDE" w14:textId="64B8E9F5" w:rsidR="00E83921" w:rsidRDefault="00DE1493">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MACROBUTTON  SnrToggleCheckbox √不适用 </w:instrText>
      </w:r>
      <w:r>
        <w:rPr>
          <w:rFonts w:ascii="宋体" w:hAnsi="宋体"/>
        </w:rPr>
        <w:fldChar w:fldCharType="end"/>
      </w:r>
    </w:p>
    <w:p w14:paraId="667C912F" w14:textId="15E96470" w:rsidR="00E83921" w:rsidRDefault="00DE1493">
      <w:pPr>
        <w:pStyle w:val="10"/>
        <w:spacing w:line="240" w:lineRule="auto"/>
        <w:rPr>
          <w:sz w:val="24"/>
          <w:szCs w:val="24"/>
        </w:rPr>
      </w:pPr>
      <w:r>
        <w:rPr>
          <w:rFonts w:hint="eastAsia"/>
          <w:sz w:val="24"/>
          <w:szCs w:val="24"/>
        </w:rPr>
        <w:t>第三节</w:t>
      </w:r>
      <w:r>
        <w:rPr>
          <w:rFonts w:hint="eastAsia"/>
          <w:sz w:val="24"/>
          <w:szCs w:val="24"/>
        </w:rPr>
        <w:t xml:space="preserve"> </w:t>
      </w:r>
      <w:r>
        <w:rPr>
          <w:rFonts w:hint="eastAsia"/>
          <w:sz w:val="24"/>
          <w:szCs w:val="24"/>
        </w:rPr>
        <w:t>重要事项</w:t>
      </w:r>
    </w:p>
    <w:p w14:paraId="201C06D8" w14:textId="2A32AF5D" w:rsidR="00E83921" w:rsidRDefault="00DE1493">
      <w:pPr>
        <w:rPr>
          <w:b/>
          <w:bCs/>
        </w:rPr>
      </w:pPr>
      <w:r>
        <w:rPr>
          <w:rFonts w:hint="eastAsia"/>
          <w:b/>
          <w:bCs/>
        </w:rPr>
        <w:t>公司应当根据重要性原则，说明报告期内公司经营情况的重大变化，以及报告期内发生的对公司经营情况有重大影响和预计未来会有重大影响的事项</w:t>
      </w:r>
    </w:p>
    <w:p w14:paraId="6E3F48DC" w14:textId="77777777" w:rsidR="00E83921" w:rsidRDefault="00DE1493">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MACROBUTTON  SnrToggleCheckbox √不适用 </w:instrText>
      </w:r>
      <w:r>
        <w:rPr>
          <w:rFonts w:ascii="宋体" w:hAnsi="宋体"/>
        </w:rPr>
        <w:fldChar w:fldCharType="end"/>
      </w:r>
    </w:p>
    <w:p w14:paraId="146FDFF0" w14:textId="7C50B353" w:rsidR="00E83921" w:rsidRDefault="00E83921"/>
    <w:p w14:paraId="2F370743" w14:textId="765B6712" w:rsidR="00E83921" w:rsidRDefault="00E83921"/>
    <w:sectPr w:rsidR="00E83921" w:rsidSect="00AF5A12">
      <w:pgSz w:w="11906" w:h="16838"/>
      <w:pgMar w:top="1528" w:right="1274" w:bottom="1440" w:left="1800" w:header="855"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FD0CFD" w14:textId="77777777" w:rsidR="00D43721" w:rsidRDefault="00D43721" w:rsidP="00365E23">
      <w:r>
        <w:separator/>
      </w:r>
    </w:p>
  </w:endnote>
  <w:endnote w:type="continuationSeparator" w:id="0">
    <w:p w14:paraId="3AA6116D" w14:textId="77777777" w:rsidR="00D43721" w:rsidRDefault="00D43721" w:rsidP="0036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5E16C6" w14:textId="77777777" w:rsidR="00D43721" w:rsidRDefault="00D43721" w:rsidP="00365E23">
      <w:r>
        <w:separator/>
      </w:r>
    </w:p>
  </w:footnote>
  <w:footnote w:type="continuationSeparator" w:id="0">
    <w:p w14:paraId="56BE1BB4" w14:textId="77777777" w:rsidR="00D43721" w:rsidRDefault="00D43721" w:rsidP="00365E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9764F" w14:textId="397964C9" w:rsidR="00672F15" w:rsidRPr="00672F15" w:rsidRDefault="00D43721">
    <w:pPr>
      <w:pStyle w:val="ab"/>
      <w:rPr>
        <w:rFonts w:ascii="宋体" w:hAnsi="宋体"/>
      </w:rPr>
    </w:pPr>
    <w:sdt>
      <w:sdtPr>
        <w:rPr>
          <w:rFonts w:ascii="宋体" w:hAnsi="宋体" w:hint="eastAsia"/>
        </w:rPr>
        <w:alias w:val="公司法定中文名称"/>
        <w:tag w:val="_GBC_c4808a6d1817485fbc77c332d88f8f35"/>
        <w:id w:val="1335029295"/>
        <w:dataBinding w:prefixMappings="xmlns:clcid-cgi='clcid-cgi'" w:xpath="/*/clcid-cgi:GongSiFaDingZhongWenMingCheng[not(@periodRef)]" w:storeItemID="{89EBAB94-44A0-46A2-B712-30D997D04A6D}"/>
        <w:text/>
      </w:sdtPr>
      <w:sdtEndPr/>
      <w:sdtContent>
        <w:r w:rsidR="00672F15" w:rsidRPr="00672F15">
          <w:rPr>
            <w:rFonts w:ascii="宋体" w:hAnsi="宋体" w:hint="eastAsia"/>
          </w:rPr>
          <w:t>安徽省交通建设股份有限公司</w:t>
        </w:r>
      </w:sdtContent>
    </w:sdt>
    <w:r w:rsidR="00672F15" w:rsidRPr="00672F15">
      <w:rPr>
        <w:rFonts w:ascii="宋体" w:hAnsi="宋体" w:hint="eastAsia"/>
      </w:rPr>
      <w:t>2</w:t>
    </w:r>
    <w:r w:rsidR="00672F15" w:rsidRPr="00672F15">
      <w:rPr>
        <w:rFonts w:ascii="宋体" w:hAnsi="宋体"/>
      </w:rPr>
      <w:t>025年半年度报告摘要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7406"/>
    <w:multiLevelType w:val="multilevel"/>
    <w:tmpl w:val="21C26D54"/>
    <w:styleLink w:val="4"/>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10122678"/>
    <w:multiLevelType w:val="multilevel"/>
    <w:tmpl w:val="21C26D54"/>
    <w:numStyleLink w:val="4"/>
  </w:abstractNum>
  <w:abstractNum w:abstractNumId="2">
    <w:nsid w:val="14135AC6"/>
    <w:multiLevelType w:val="hybridMultilevel"/>
    <w:tmpl w:val="13C826C0"/>
    <w:lvl w:ilvl="0" w:tplc="0504ECA8">
      <w:start w:val="1"/>
      <w:numFmt w:val="decimal"/>
      <w:lvlText w:val="3.%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57B4F61"/>
    <w:multiLevelType w:val="multilevel"/>
    <w:tmpl w:val="DA6E33D8"/>
    <w:lvl w:ilvl="0">
      <w:start w:val="1"/>
      <w:numFmt w:val="decimal"/>
      <w:lvlText w:val="1.%1"/>
      <w:lvlJc w:val="left"/>
      <w:pPr>
        <w:ind w:left="425" w:hanging="425"/>
      </w:pPr>
      <w:rPr>
        <w:rFonts w:asciiTheme="minorEastAsia" w:eastAsiaTheme="minorEastAsia" w:hAnsiTheme="minorEastAsia" w:hint="eastAsia"/>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1CF75648"/>
    <w:multiLevelType w:val="multilevel"/>
    <w:tmpl w:val="E910A016"/>
    <w:lvl w:ilvl="0">
      <w:start w:val="1"/>
      <w:numFmt w:val="decimal"/>
      <w:lvlText w:val="%1"/>
      <w:lvlJc w:val="left"/>
      <w:pPr>
        <w:ind w:left="425" w:hanging="425"/>
      </w:pPr>
      <w:rPr>
        <w:rFonts w:ascii="宋体" w:eastAsia="宋体" w:hAnsi="宋体" w:hint="eastAsia"/>
        <w:sz w:val="21"/>
        <w:szCs w:val="21"/>
      </w:rPr>
    </w:lvl>
    <w:lvl w:ilvl="1">
      <w:start w:val="1"/>
      <w:numFmt w:val="decimal"/>
      <w:lvlText w:val="%1.%2"/>
      <w:lvlJc w:val="left"/>
      <w:pPr>
        <w:ind w:left="992" w:hanging="567"/>
      </w:pPr>
      <w:rPr>
        <w:rFonts w:ascii="宋体" w:eastAsia="宋体" w:hAnsi="宋体" w:hint="eastAsia"/>
        <w:b/>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204F3B0A"/>
    <w:multiLevelType w:val="multilevel"/>
    <w:tmpl w:val="F920FA50"/>
    <w:name w:val="main"/>
    <w:lvl w:ilvl="0">
      <w:start w:val="1"/>
      <w:numFmt w:val="chineseCountingThousand"/>
      <w:lvlText w:val="第%1节"/>
      <w:lvlJc w:val="left"/>
      <w:pPr>
        <w:ind w:left="425" w:hanging="425"/>
      </w:pPr>
      <w:rPr>
        <w:rFonts w:hint="eastAsia"/>
        <w:color w:val="auto"/>
        <w:u w:val="none"/>
      </w:rPr>
    </w:lvl>
    <w:lvl w:ilvl="1">
      <w:start w:val="1"/>
      <w:numFmt w:val="chineseCountingThousand"/>
      <w:lvlText w:val="%2、"/>
      <w:lvlJc w:val="left"/>
      <w:pPr>
        <w:ind w:left="992" w:hanging="567"/>
      </w:pPr>
      <w:rPr>
        <w:rFonts w:hint="eastAsia"/>
        <w:color w:val="auto"/>
      </w:rPr>
    </w:lvl>
    <w:lvl w:ilvl="2">
      <w:start w:val="1"/>
      <w:numFmt w:val="chineseCountingThousand"/>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246C0E3A"/>
    <w:multiLevelType w:val="multilevel"/>
    <w:tmpl w:val="F920FA50"/>
    <w:name w:val="main22"/>
    <w:lvl w:ilvl="0">
      <w:start w:val="1"/>
      <w:numFmt w:val="chineseCountingThousand"/>
      <w:lvlText w:val="第%1节"/>
      <w:lvlJc w:val="left"/>
      <w:pPr>
        <w:ind w:left="425" w:hanging="425"/>
      </w:pPr>
      <w:rPr>
        <w:rFonts w:hint="eastAsia"/>
        <w:color w:val="auto"/>
        <w:u w:val="none"/>
      </w:rPr>
    </w:lvl>
    <w:lvl w:ilvl="1">
      <w:start w:val="1"/>
      <w:numFmt w:val="chineseCountingThousand"/>
      <w:lvlText w:val="%2、"/>
      <w:lvlJc w:val="left"/>
      <w:pPr>
        <w:ind w:left="992" w:hanging="567"/>
      </w:pPr>
      <w:rPr>
        <w:rFonts w:hint="eastAsia"/>
        <w:color w:val="auto"/>
      </w:rPr>
    </w:lvl>
    <w:lvl w:ilvl="2">
      <w:start w:val="1"/>
      <w:numFmt w:val="chineseCountingThousand"/>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257F3F53"/>
    <w:multiLevelType w:val="hybridMultilevel"/>
    <w:tmpl w:val="2F100250"/>
    <w:lvl w:ilvl="0" w:tplc="6A686F68">
      <w:start w:val="1"/>
      <w:numFmt w:val="decimal"/>
      <w:lvlText w:val="1.%1"/>
      <w:lvlJc w:val="right"/>
      <w:pPr>
        <w:ind w:left="210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A374A22"/>
    <w:multiLevelType w:val="hybridMultilevel"/>
    <w:tmpl w:val="8FA08058"/>
    <w:lvl w:ilvl="0" w:tplc="F05A586A">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ABA5091"/>
    <w:multiLevelType w:val="hybridMultilevel"/>
    <w:tmpl w:val="F27ADD1C"/>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3771493"/>
    <w:multiLevelType w:val="multilevel"/>
    <w:tmpl w:val="D8E42A32"/>
    <w:styleLink w:val="6"/>
    <w:lvl w:ilvl="0">
      <w:start w:val="1"/>
      <w:numFmt w:val="decimal"/>
      <w:lvlText w:val="%1"/>
      <w:lvlJc w:val="left"/>
      <w:pPr>
        <w:ind w:left="425" w:hanging="425"/>
      </w:pPr>
      <w:rPr>
        <w:rFonts w:hint="eastAsia"/>
        <w:color w:val="auto"/>
        <w:u w:val="none"/>
      </w:rPr>
    </w:lvl>
    <w:lvl w:ilvl="1">
      <w:start w:val="1"/>
      <w:numFmt w:val="decimal"/>
      <w:suff w:val="space"/>
      <w:lvlText w:val="%1.%2"/>
      <w:lvlJc w:val="left"/>
      <w:pPr>
        <w:ind w:left="992" w:hanging="567"/>
      </w:pPr>
      <w:rPr>
        <w:rFonts w:hint="eastAsia"/>
        <w:color w:val="auto"/>
      </w:rPr>
    </w:lvl>
    <w:lvl w:ilvl="2">
      <w:start w:val="1"/>
      <w:numFmt w:val="chineseCountingThousand"/>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7E50D1B"/>
    <w:multiLevelType w:val="multilevel"/>
    <w:tmpl w:val="FDAA18C4"/>
    <w:styleLink w:val="7"/>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nsid w:val="42AC0AED"/>
    <w:multiLevelType w:val="hybridMultilevel"/>
    <w:tmpl w:val="991EABE4"/>
    <w:lvl w:ilvl="0" w:tplc="B2A05454">
      <w:start w:val="1"/>
      <w:numFmt w:val="decimal"/>
      <w:lvlText w:val="1.%1"/>
      <w:lvlJc w:val="righ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52D24C2"/>
    <w:multiLevelType w:val="multilevel"/>
    <w:tmpl w:val="AAA647E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nsid w:val="626805F7"/>
    <w:multiLevelType w:val="hybridMultilevel"/>
    <w:tmpl w:val="F6966332"/>
    <w:lvl w:ilvl="0" w:tplc="14D6A02E">
      <w:start w:val="1"/>
      <w:numFmt w:val="decimal"/>
      <w:lvlText w:val="4.%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8">
    <w:nsid w:val="6356205D"/>
    <w:multiLevelType w:val="multilevel"/>
    <w:tmpl w:val="BC8CCCBA"/>
    <w:styleLink w:val="2"/>
    <w:lvl w:ilvl="0">
      <w:start w:val="1"/>
      <w:numFmt w:val="chineseCountingThousand"/>
      <w:lvlText w:val="第%1节"/>
      <w:lvlJc w:val="left"/>
      <w:pPr>
        <w:ind w:left="425" w:hanging="425"/>
      </w:pPr>
      <w:rPr>
        <w:rFonts w:hint="eastAsia"/>
        <w:color w:val="auto"/>
        <w:u w:val="none"/>
      </w:rPr>
    </w:lvl>
    <w:lvl w:ilvl="1">
      <w:start w:val="1"/>
      <w:numFmt w:val="chineseCountingThousand"/>
      <w:lvlText w:val="%2、"/>
      <w:lvlJc w:val="left"/>
      <w:pPr>
        <w:ind w:left="992" w:hanging="567"/>
      </w:pPr>
      <w:rPr>
        <w:rFonts w:hint="eastAsia"/>
        <w:color w:val="auto"/>
      </w:rPr>
    </w:lvl>
    <w:lvl w:ilvl="2">
      <w:start w:val="1"/>
      <w:numFmt w:val="chineseCountingThousand"/>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64BA0CC9"/>
    <w:multiLevelType w:val="multilevel"/>
    <w:tmpl w:val="D8E42A32"/>
    <w:lvl w:ilvl="0">
      <w:start w:val="1"/>
      <w:numFmt w:val="decimal"/>
      <w:lvlText w:val="%1"/>
      <w:lvlJc w:val="left"/>
      <w:pPr>
        <w:ind w:left="425" w:hanging="425"/>
      </w:pPr>
      <w:rPr>
        <w:rFonts w:hint="eastAsia"/>
        <w:color w:val="auto"/>
        <w:u w:val="none"/>
      </w:rPr>
    </w:lvl>
    <w:lvl w:ilvl="1">
      <w:start w:val="1"/>
      <w:numFmt w:val="decimal"/>
      <w:suff w:val="space"/>
      <w:lvlText w:val="%1.%2"/>
      <w:lvlJc w:val="left"/>
      <w:pPr>
        <w:ind w:left="992" w:hanging="567"/>
      </w:pPr>
      <w:rPr>
        <w:rFonts w:hint="eastAsia"/>
        <w:color w:val="auto"/>
      </w:rPr>
    </w:lvl>
    <w:lvl w:ilvl="2">
      <w:start w:val="1"/>
      <w:numFmt w:val="chineseCountingThousand"/>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6DD71B09"/>
    <w:multiLevelType w:val="multilevel"/>
    <w:tmpl w:val="79F88348"/>
    <w:lvl w:ilvl="0">
      <w:start w:val="1"/>
      <w:numFmt w:val="decimal"/>
      <w:lvlText w:val="2.%1"/>
      <w:lvlJc w:val="left"/>
      <w:pPr>
        <w:ind w:left="425" w:hanging="425"/>
      </w:pPr>
      <w:rPr>
        <w:rFonts w:asciiTheme="minorEastAsia" w:eastAsiaTheme="minorEastAsia" w:hAnsiTheme="minorEastAsia" w:hint="eastAsia"/>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710E79EC"/>
    <w:multiLevelType w:val="multilevel"/>
    <w:tmpl w:val="AEACA9CE"/>
    <w:name w:val="main2"/>
    <w:styleLink w:val="3"/>
    <w:lvl w:ilvl="0">
      <w:start w:val="1"/>
      <w:numFmt w:val="chineseCountingThousand"/>
      <w:lvlText w:val="第%1节"/>
      <w:lvlJc w:val="left"/>
      <w:pPr>
        <w:ind w:left="425" w:hanging="425"/>
      </w:pPr>
      <w:rPr>
        <w:rFonts w:hint="eastAsia"/>
        <w:color w:val="auto"/>
        <w:u w:val="none"/>
      </w:rPr>
    </w:lvl>
    <w:lvl w:ilvl="1">
      <w:start w:val="1"/>
      <w:numFmt w:val="chineseCountingThousand"/>
      <w:lvlText w:val="%2、"/>
      <w:lvlJc w:val="left"/>
      <w:pPr>
        <w:ind w:left="992" w:hanging="567"/>
      </w:pPr>
      <w:rPr>
        <w:rFonts w:hint="eastAsia"/>
        <w:color w:val="auto"/>
      </w:rPr>
    </w:lvl>
    <w:lvl w:ilvl="2">
      <w:start w:val="1"/>
      <w:numFmt w:val="chineseCountingThousand"/>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73315F9F"/>
    <w:multiLevelType w:val="multilevel"/>
    <w:tmpl w:val="AEACA9CE"/>
    <w:name w:val="main22"/>
    <w:numStyleLink w:val="3"/>
  </w:abstractNum>
  <w:abstractNum w:abstractNumId="23">
    <w:nsid w:val="7A7E0CFB"/>
    <w:multiLevelType w:val="multilevel"/>
    <w:tmpl w:val="D8E42A32"/>
    <w:numStyleLink w:val="6"/>
  </w:abstractNum>
  <w:abstractNum w:abstractNumId="24">
    <w:nsid w:val="7D9E582A"/>
    <w:multiLevelType w:val="multilevel"/>
    <w:tmpl w:val="661C989C"/>
    <w:styleLink w:val="5"/>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6"/>
  </w:num>
  <w:num w:numId="2">
    <w:abstractNumId w:val="18"/>
  </w:num>
  <w:num w:numId="3">
    <w:abstractNumId w:val="21"/>
  </w:num>
  <w:num w:numId="4">
    <w:abstractNumId w:val="1"/>
  </w:num>
  <w:num w:numId="5">
    <w:abstractNumId w:val="0"/>
  </w:num>
  <w:num w:numId="6">
    <w:abstractNumId w:val="24"/>
  </w:num>
  <w:num w:numId="7">
    <w:abstractNumId w:val="23"/>
    <w:lvlOverride w:ilvl="0">
      <w:lvl w:ilvl="0">
        <w:start w:val="1"/>
        <w:numFmt w:val="decimal"/>
        <w:lvlText w:val="%1"/>
        <w:lvlJc w:val="left"/>
        <w:pPr>
          <w:ind w:left="425" w:hanging="425"/>
        </w:pPr>
        <w:rPr>
          <w:rFonts w:hint="eastAsia"/>
          <w:color w:val="auto"/>
          <w:u w:val="none"/>
        </w:rPr>
      </w:lvl>
    </w:lvlOverride>
    <w:lvlOverride w:ilvl="1">
      <w:lvl w:ilvl="1">
        <w:start w:val="1"/>
        <w:numFmt w:val="decimal"/>
        <w:suff w:val="space"/>
        <w:lvlText w:val="%1.%2"/>
        <w:lvlJc w:val="left"/>
        <w:pPr>
          <w:ind w:left="992" w:hanging="567"/>
        </w:pPr>
        <w:rPr>
          <w:rFonts w:ascii="宋体" w:eastAsia="宋体" w:hAnsi="宋体" w:hint="eastAsia"/>
          <w:b w:val="0"/>
          <w:color w:val="auto"/>
        </w:rPr>
      </w:lvl>
    </w:lvlOverride>
    <w:lvlOverride w:ilvl="2">
      <w:lvl w:ilvl="2">
        <w:start w:val="1"/>
        <w:numFmt w:val="chineseCountingThousand"/>
        <w:lvlText w:val="（%3）"/>
        <w:lvlJc w:val="left"/>
        <w:pPr>
          <w:ind w:left="1418" w:hanging="567"/>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8">
    <w:abstractNumId w:val="11"/>
  </w:num>
  <w:num w:numId="9">
    <w:abstractNumId w:val="13"/>
  </w:num>
  <w:num w:numId="10">
    <w:abstractNumId w:val="2"/>
  </w:num>
  <w:num w:numId="11">
    <w:abstractNumId w:val="19"/>
  </w:num>
  <w:num w:numId="12">
    <w:abstractNumId w:val="8"/>
  </w:num>
  <w:num w:numId="13">
    <w:abstractNumId w:val="15"/>
  </w:num>
  <w:num w:numId="14">
    <w:abstractNumId w:val="17"/>
  </w:num>
  <w:num w:numId="15">
    <w:abstractNumId w:val="10"/>
  </w:num>
  <w:num w:numId="16">
    <w:abstractNumId w:val="9"/>
  </w:num>
  <w:num w:numId="17">
    <w:abstractNumId w:val="23"/>
    <w:lvlOverride w:ilvl="0">
      <w:lvl w:ilvl="0">
        <w:start w:val="1"/>
        <w:numFmt w:val="decimal"/>
        <w:lvlText w:val="%1.1"/>
        <w:lvlJc w:val="right"/>
        <w:pPr>
          <w:ind w:left="2100" w:hanging="420"/>
        </w:pPr>
        <w:rPr>
          <w:rFonts w:hint="eastAsia"/>
        </w:rPr>
      </w:lvl>
    </w:lvlOverride>
    <w:lvlOverride w:ilvl="1">
      <w:lvl w:ilvl="1">
        <w:start w:val="1"/>
        <w:numFmt w:val="lowerLetter"/>
        <w:lvlText w:val="%2)"/>
        <w:lvlJc w:val="left"/>
        <w:pPr>
          <w:ind w:left="840" w:hanging="420"/>
        </w:pPr>
        <w:rPr>
          <w:rFonts w:hint="eastAsia"/>
        </w:rPr>
      </w:lvl>
    </w:lvlOverride>
    <w:lvlOverride w:ilvl="2">
      <w:lvl w:ilvl="2">
        <w:start w:val="1"/>
        <w:numFmt w:val="lowerRoman"/>
        <w:lvlText w:val="%3."/>
        <w:lvlJc w:val="righ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lowerLetter"/>
        <w:lvlText w:val="%5)"/>
        <w:lvlJc w:val="left"/>
        <w:pPr>
          <w:ind w:left="2100" w:hanging="420"/>
        </w:pPr>
        <w:rPr>
          <w:rFonts w:hint="eastAsia"/>
        </w:rPr>
      </w:lvl>
    </w:lvlOverride>
    <w:lvlOverride w:ilvl="5">
      <w:lvl w:ilvl="5">
        <w:start w:val="1"/>
        <w:numFmt w:val="lowerRoman"/>
        <w:lvlText w:val="%6."/>
        <w:lvlJc w:val="righ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lowerLetter"/>
        <w:lvlText w:val="%8)"/>
        <w:lvlJc w:val="left"/>
        <w:pPr>
          <w:ind w:left="3360" w:hanging="420"/>
        </w:pPr>
        <w:rPr>
          <w:rFonts w:hint="eastAsia"/>
        </w:rPr>
      </w:lvl>
    </w:lvlOverride>
    <w:lvlOverride w:ilvl="8">
      <w:lvl w:ilvl="8">
        <w:start w:val="1"/>
        <w:numFmt w:val="lowerRoman"/>
        <w:lvlText w:val="%9."/>
        <w:lvlJc w:val="right"/>
        <w:pPr>
          <w:ind w:left="3780" w:hanging="420"/>
        </w:pPr>
        <w:rPr>
          <w:rFonts w:hint="eastAsia"/>
        </w:rPr>
      </w:lvl>
    </w:lvlOverride>
  </w:num>
  <w:num w:numId="18">
    <w:abstractNumId w:val="3"/>
  </w:num>
  <w:num w:numId="19">
    <w:abstractNumId w:val="12"/>
  </w:num>
  <w:num w:numId="20">
    <w:abstractNumId w:val="4"/>
  </w:num>
  <w:num w:numId="21">
    <w:abstractNumId w:val="7"/>
  </w:num>
  <w:num w:numId="22">
    <w:abstractNumId w:val="14"/>
  </w:num>
  <w:num w:numId="23">
    <w:abstractNumId w:val="20"/>
  </w:num>
  <w:num w:numId="24">
    <w:abstractNumId w:val="23"/>
    <w:lvlOverride w:ilvl="0">
      <w:lvl w:ilvl="0">
        <w:start w:val="1"/>
        <w:numFmt w:val="decimal"/>
        <w:lvlText w:val="%1."/>
        <w:lvlJc w:val="left"/>
        <w:pPr>
          <w:ind w:left="840" w:hanging="420"/>
        </w:pPr>
        <w:rPr>
          <w:rFonts w:hint="eastAsia"/>
        </w:rPr>
      </w:lvl>
    </w:lvlOverride>
    <w:lvlOverride w:ilvl="1">
      <w:lvl w:ilvl="1">
        <w:start w:val="1"/>
        <w:numFmt w:val="decimal"/>
        <w:lvlText w:val="%2"/>
        <w:lvlJc w:val="left"/>
        <w:pPr>
          <w:ind w:left="840" w:hanging="420"/>
        </w:pPr>
        <w:rPr>
          <w:rFonts w:ascii="宋体" w:eastAsia="宋体" w:hAnsi="宋体" w:hint="eastAsia"/>
          <w:b/>
          <w:color w:val="auto"/>
        </w:rPr>
      </w:lvl>
    </w:lvlOverride>
    <w:lvlOverride w:ilvl="2">
      <w:lvl w:ilvl="2">
        <w:start w:val="1"/>
        <w:numFmt w:val="lowerRoman"/>
        <w:lvlText w:val="%3."/>
        <w:lvlJc w:val="righ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lowerLetter"/>
        <w:lvlText w:val="%5)"/>
        <w:lvlJc w:val="left"/>
        <w:pPr>
          <w:ind w:left="2100" w:hanging="420"/>
        </w:pPr>
        <w:rPr>
          <w:rFonts w:hint="eastAsia"/>
        </w:rPr>
      </w:lvl>
    </w:lvlOverride>
    <w:lvlOverride w:ilvl="5">
      <w:lvl w:ilvl="5">
        <w:start w:val="1"/>
        <w:numFmt w:val="lowerRoman"/>
        <w:lvlText w:val="%6."/>
        <w:lvlJc w:val="righ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lowerLetter"/>
        <w:lvlText w:val="%8)"/>
        <w:lvlJc w:val="left"/>
        <w:pPr>
          <w:ind w:left="3360" w:hanging="420"/>
        </w:pPr>
        <w:rPr>
          <w:rFonts w:hint="eastAsia"/>
        </w:rPr>
      </w:lvl>
    </w:lvlOverride>
    <w:lvlOverride w:ilvl="8">
      <w:lvl w:ilvl="8">
        <w:start w:val="1"/>
        <w:numFmt w:val="lowerRoman"/>
        <w:lvlText w:val="%9."/>
        <w:lvlJc w:val="right"/>
        <w:pPr>
          <w:ind w:left="3780" w:hanging="420"/>
        </w:pPr>
        <w:rPr>
          <w:rFonts w:hint="eastAsia"/>
        </w:rPr>
      </w:lvl>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DD256F"/>
    <w:rsid w:val="00002973"/>
    <w:rsid w:val="0000568D"/>
    <w:rsid w:val="00011C95"/>
    <w:rsid w:val="00014DD5"/>
    <w:rsid w:val="00017CF8"/>
    <w:rsid w:val="0002110B"/>
    <w:rsid w:val="00022C3F"/>
    <w:rsid w:val="000254C6"/>
    <w:rsid w:val="0002612F"/>
    <w:rsid w:val="000271B5"/>
    <w:rsid w:val="000317E9"/>
    <w:rsid w:val="00031A88"/>
    <w:rsid w:val="00034983"/>
    <w:rsid w:val="00034FF7"/>
    <w:rsid w:val="00036357"/>
    <w:rsid w:val="000429ED"/>
    <w:rsid w:val="00044398"/>
    <w:rsid w:val="000451ED"/>
    <w:rsid w:val="000461BB"/>
    <w:rsid w:val="00051708"/>
    <w:rsid w:val="00051BE5"/>
    <w:rsid w:val="00052C25"/>
    <w:rsid w:val="00055C3F"/>
    <w:rsid w:val="000569CC"/>
    <w:rsid w:val="00057851"/>
    <w:rsid w:val="00057A41"/>
    <w:rsid w:val="0006013C"/>
    <w:rsid w:val="00060230"/>
    <w:rsid w:val="000612A1"/>
    <w:rsid w:val="00062AA3"/>
    <w:rsid w:val="00063893"/>
    <w:rsid w:val="00065B7B"/>
    <w:rsid w:val="00071950"/>
    <w:rsid w:val="00076117"/>
    <w:rsid w:val="00077EAC"/>
    <w:rsid w:val="00080509"/>
    <w:rsid w:val="00082A1A"/>
    <w:rsid w:val="00084008"/>
    <w:rsid w:val="000841ED"/>
    <w:rsid w:val="00085C01"/>
    <w:rsid w:val="000868AD"/>
    <w:rsid w:val="00090ADC"/>
    <w:rsid w:val="0009141B"/>
    <w:rsid w:val="00091DDA"/>
    <w:rsid w:val="0009228C"/>
    <w:rsid w:val="00092E64"/>
    <w:rsid w:val="000955B9"/>
    <w:rsid w:val="00096AC8"/>
    <w:rsid w:val="0009799B"/>
    <w:rsid w:val="000A104B"/>
    <w:rsid w:val="000A4309"/>
    <w:rsid w:val="000B14EF"/>
    <w:rsid w:val="000B56BC"/>
    <w:rsid w:val="000B5F96"/>
    <w:rsid w:val="000B78AC"/>
    <w:rsid w:val="000C0519"/>
    <w:rsid w:val="000C3C1E"/>
    <w:rsid w:val="000C4612"/>
    <w:rsid w:val="000C4C03"/>
    <w:rsid w:val="000C5B78"/>
    <w:rsid w:val="000C698C"/>
    <w:rsid w:val="000C6DAE"/>
    <w:rsid w:val="000C7C71"/>
    <w:rsid w:val="000D3B07"/>
    <w:rsid w:val="000D7213"/>
    <w:rsid w:val="000D7307"/>
    <w:rsid w:val="000D7A97"/>
    <w:rsid w:val="000D7D0B"/>
    <w:rsid w:val="000E0E15"/>
    <w:rsid w:val="000E518E"/>
    <w:rsid w:val="000E6005"/>
    <w:rsid w:val="000E7C1C"/>
    <w:rsid w:val="000E7F4A"/>
    <w:rsid w:val="000F192B"/>
    <w:rsid w:val="0010092D"/>
    <w:rsid w:val="00101D94"/>
    <w:rsid w:val="001026CF"/>
    <w:rsid w:val="00103439"/>
    <w:rsid w:val="001053C3"/>
    <w:rsid w:val="00105C16"/>
    <w:rsid w:val="00106C83"/>
    <w:rsid w:val="00111ADB"/>
    <w:rsid w:val="00111E23"/>
    <w:rsid w:val="001165AE"/>
    <w:rsid w:val="00116D81"/>
    <w:rsid w:val="00117960"/>
    <w:rsid w:val="001208DD"/>
    <w:rsid w:val="00120FFA"/>
    <w:rsid w:val="0012160B"/>
    <w:rsid w:val="00123F0A"/>
    <w:rsid w:val="001248A6"/>
    <w:rsid w:val="00126CBD"/>
    <w:rsid w:val="00127157"/>
    <w:rsid w:val="001304AD"/>
    <w:rsid w:val="00133739"/>
    <w:rsid w:val="00134553"/>
    <w:rsid w:val="00134FF0"/>
    <w:rsid w:val="00135853"/>
    <w:rsid w:val="00136A9A"/>
    <w:rsid w:val="00140FE6"/>
    <w:rsid w:val="00142014"/>
    <w:rsid w:val="00142CB0"/>
    <w:rsid w:val="00143F2D"/>
    <w:rsid w:val="00146CA5"/>
    <w:rsid w:val="001519E8"/>
    <w:rsid w:val="00152EC5"/>
    <w:rsid w:val="001543D4"/>
    <w:rsid w:val="0015450F"/>
    <w:rsid w:val="0015523D"/>
    <w:rsid w:val="001575B8"/>
    <w:rsid w:val="00161CAF"/>
    <w:rsid w:val="00162139"/>
    <w:rsid w:val="00162669"/>
    <w:rsid w:val="0016496D"/>
    <w:rsid w:val="00174686"/>
    <w:rsid w:val="001816A6"/>
    <w:rsid w:val="00186C23"/>
    <w:rsid w:val="00190753"/>
    <w:rsid w:val="0019126B"/>
    <w:rsid w:val="00191BFF"/>
    <w:rsid w:val="00192CCC"/>
    <w:rsid w:val="00192D64"/>
    <w:rsid w:val="00192FFF"/>
    <w:rsid w:val="001935E1"/>
    <w:rsid w:val="00194F95"/>
    <w:rsid w:val="00195DFE"/>
    <w:rsid w:val="001A1D27"/>
    <w:rsid w:val="001A37C6"/>
    <w:rsid w:val="001A582E"/>
    <w:rsid w:val="001A6342"/>
    <w:rsid w:val="001A652B"/>
    <w:rsid w:val="001B0B8E"/>
    <w:rsid w:val="001B2BA8"/>
    <w:rsid w:val="001B4AD8"/>
    <w:rsid w:val="001D19A9"/>
    <w:rsid w:val="001D2C3C"/>
    <w:rsid w:val="001D7DDF"/>
    <w:rsid w:val="001E00D9"/>
    <w:rsid w:val="001E18AC"/>
    <w:rsid w:val="001E510D"/>
    <w:rsid w:val="001E55CD"/>
    <w:rsid w:val="001E5F29"/>
    <w:rsid w:val="001E70D4"/>
    <w:rsid w:val="001F019F"/>
    <w:rsid w:val="001F07B9"/>
    <w:rsid w:val="001F11C9"/>
    <w:rsid w:val="001F30EE"/>
    <w:rsid w:val="001F33A0"/>
    <w:rsid w:val="001F3BF1"/>
    <w:rsid w:val="001F3C0E"/>
    <w:rsid w:val="001F453B"/>
    <w:rsid w:val="0020136B"/>
    <w:rsid w:val="0020353C"/>
    <w:rsid w:val="00205758"/>
    <w:rsid w:val="00205C40"/>
    <w:rsid w:val="00207D36"/>
    <w:rsid w:val="00210D79"/>
    <w:rsid w:val="002125FF"/>
    <w:rsid w:val="00212D3B"/>
    <w:rsid w:val="00213330"/>
    <w:rsid w:val="002148A9"/>
    <w:rsid w:val="0021603C"/>
    <w:rsid w:val="00216604"/>
    <w:rsid w:val="002202B4"/>
    <w:rsid w:val="00220E16"/>
    <w:rsid w:val="00220E1F"/>
    <w:rsid w:val="0022224C"/>
    <w:rsid w:val="00222350"/>
    <w:rsid w:val="00225079"/>
    <w:rsid w:val="002266FB"/>
    <w:rsid w:val="00230827"/>
    <w:rsid w:val="002329B1"/>
    <w:rsid w:val="0023599E"/>
    <w:rsid w:val="00241B2E"/>
    <w:rsid w:val="002434A7"/>
    <w:rsid w:val="00243E6E"/>
    <w:rsid w:val="00245567"/>
    <w:rsid w:val="00251048"/>
    <w:rsid w:val="0025183D"/>
    <w:rsid w:val="0025354A"/>
    <w:rsid w:val="002536AC"/>
    <w:rsid w:val="00255F17"/>
    <w:rsid w:val="00260266"/>
    <w:rsid w:val="00261101"/>
    <w:rsid w:val="0026118D"/>
    <w:rsid w:val="002623D2"/>
    <w:rsid w:val="00264752"/>
    <w:rsid w:val="00266C1D"/>
    <w:rsid w:val="00267FCC"/>
    <w:rsid w:val="00274349"/>
    <w:rsid w:val="002769EA"/>
    <w:rsid w:val="00280288"/>
    <w:rsid w:val="0028258F"/>
    <w:rsid w:val="00284222"/>
    <w:rsid w:val="0028465C"/>
    <w:rsid w:val="00284A21"/>
    <w:rsid w:val="002851FB"/>
    <w:rsid w:val="00286B4B"/>
    <w:rsid w:val="002956C2"/>
    <w:rsid w:val="002A150F"/>
    <w:rsid w:val="002A2C89"/>
    <w:rsid w:val="002A2D73"/>
    <w:rsid w:val="002A3EC6"/>
    <w:rsid w:val="002A4F95"/>
    <w:rsid w:val="002B32FC"/>
    <w:rsid w:val="002B3A99"/>
    <w:rsid w:val="002B5024"/>
    <w:rsid w:val="002B7948"/>
    <w:rsid w:val="002C0375"/>
    <w:rsid w:val="002C1524"/>
    <w:rsid w:val="002C2C31"/>
    <w:rsid w:val="002C30A7"/>
    <w:rsid w:val="002C522F"/>
    <w:rsid w:val="002C62A6"/>
    <w:rsid w:val="002C6F73"/>
    <w:rsid w:val="002C7F97"/>
    <w:rsid w:val="002D11A3"/>
    <w:rsid w:val="002D16DB"/>
    <w:rsid w:val="002D2F34"/>
    <w:rsid w:val="002D4803"/>
    <w:rsid w:val="002E0263"/>
    <w:rsid w:val="002E06BD"/>
    <w:rsid w:val="002E149C"/>
    <w:rsid w:val="002E5C33"/>
    <w:rsid w:val="002E6ABC"/>
    <w:rsid w:val="002F0E56"/>
    <w:rsid w:val="002F0F92"/>
    <w:rsid w:val="002F52A7"/>
    <w:rsid w:val="002F560B"/>
    <w:rsid w:val="002F660C"/>
    <w:rsid w:val="003000CA"/>
    <w:rsid w:val="003010F2"/>
    <w:rsid w:val="00303809"/>
    <w:rsid w:val="00305947"/>
    <w:rsid w:val="00305CC3"/>
    <w:rsid w:val="00311B1F"/>
    <w:rsid w:val="00313DEC"/>
    <w:rsid w:val="003155D2"/>
    <w:rsid w:val="0031588D"/>
    <w:rsid w:val="00316E30"/>
    <w:rsid w:val="00317C18"/>
    <w:rsid w:val="00320332"/>
    <w:rsid w:val="00320996"/>
    <w:rsid w:val="003226F3"/>
    <w:rsid w:val="00323C4E"/>
    <w:rsid w:val="00330B40"/>
    <w:rsid w:val="0033515F"/>
    <w:rsid w:val="00335474"/>
    <w:rsid w:val="003363FB"/>
    <w:rsid w:val="00336BE8"/>
    <w:rsid w:val="00340BFC"/>
    <w:rsid w:val="00345754"/>
    <w:rsid w:val="003469F1"/>
    <w:rsid w:val="00346A8C"/>
    <w:rsid w:val="003501F6"/>
    <w:rsid w:val="00351FD4"/>
    <w:rsid w:val="003528AE"/>
    <w:rsid w:val="00353F5A"/>
    <w:rsid w:val="0035403B"/>
    <w:rsid w:val="00355767"/>
    <w:rsid w:val="00360520"/>
    <w:rsid w:val="003617B8"/>
    <w:rsid w:val="003619CD"/>
    <w:rsid w:val="00365E23"/>
    <w:rsid w:val="00366A62"/>
    <w:rsid w:val="00366BFF"/>
    <w:rsid w:val="0036747E"/>
    <w:rsid w:val="00367FA9"/>
    <w:rsid w:val="0037071A"/>
    <w:rsid w:val="0037385B"/>
    <w:rsid w:val="00383470"/>
    <w:rsid w:val="003839AB"/>
    <w:rsid w:val="003861D5"/>
    <w:rsid w:val="00391ABF"/>
    <w:rsid w:val="00392161"/>
    <w:rsid w:val="00395F99"/>
    <w:rsid w:val="0039687E"/>
    <w:rsid w:val="003A063D"/>
    <w:rsid w:val="003A1746"/>
    <w:rsid w:val="003A46E9"/>
    <w:rsid w:val="003B0E83"/>
    <w:rsid w:val="003B0E84"/>
    <w:rsid w:val="003B45C0"/>
    <w:rsid w:val="003B5F93"/>
    <w:rsid w:val="003B769E"/>
    <w:rsid w:val="003C0BEE"/>
    <w:rsid w:val="003C1AD3"/>
    <w:rsid w:val="003C1BE5"/>
    <w:rsid w:val="003C2077"/>
    <w:rsid w:val="003C2E3B"/>
    <w:rsid w:val="003C30BF"/>
    <w:rsid w:val="003C33A6"/>
    <w:rsid w:val="003C59FC"/>
    <w:rsid w:val="003D0AB5"/>
    <w:rsid w:val="003D1340"/>
    <w:rsid w:val="003D1C65"/>
    <w:rsid w:val="003D3799"/>
    <w:rsid w:val="003D583D"/>
    <w:rsid w:val="003D58FC"/>
    <w:rsid w:val="003E0471"/>
    <w:rsid w:val="003E0BC2"/>
    <w:rsid w:val="003E24F8"/>
    <w:rsid w:val="003E3CBD"/>
    <w:rsid w:val="003E3DEE"/>
    <w:rsid w:val="003E7B17"/>
    <w:rsid w:val="003F1776"/>
    <w:rsid w:val="003F4E89"/>
    <w:rsid w:val="003F698E"/>
    <w:rsid w:val="0040554F"/>
    <w:rsid w:val="0040570C"/>
    <w:rsid w:val="00405EEC"/>
    <w:rsid w:val="0040653C"/>
    <w:rsid w:val="00406907"/>
    <w:rsid w:val="00406E86"/>
    <w:rsid w:val="00407B05"/>
    <w:rsid w:val="00410CAB"/>
    <w:rsid w:val="00413FC0"/>
    <w:rsid w:val="004145B2"/>
    <w:rsid w:val="00415554"/>
    <w:rsid w:val="00421E3C"/>
    <w:rsid w:val="004228DD"/>
    <w:rsid w:val="004237CA"/>
    <w:rsid w:val="004238BC"/>
    <w:rsid w:val="00425B7D"/>
    <w:rsid w:val="00430F77"/>
    <w:rsid w:val="00432EBC"/>
    <w:rsid w:val="00441B6E"/>
    <w:rsid w:val="00442EB8"/>
    <w:rsid w:val="00442EDC"/>
    <w:rsid w:val="00444AD2"/>
    <w:rsid w:val="00444B4E"/>
    <w:rsid w:val="00444B5E"/>
    <w:rsid w:val="004476C3"/>
    <w:rsid w:val="00447931"/>
    <w:rsid w:val="00447D76"/>
    <w:rsid w:val="00452A0A"/>
    <w:rsid w:val="00453C6A"/>
    <w:rsid w:val="004546AB"/>
    <w:rsid w:val="00455C8B"/>
    <w:rsid w:val="00460901"/>
    <w:rsid w:val="00462650"/>
    <w:rsid w:val="00470727"/>
    <w:rsid w:val="00472192"/>
    <w:rsid w:val="0047229B"/>
    <w:rsid w:val="00472F7C"/>
    <w:rsid w:val="004843F9"/>
    <w:rsid w:val="00486355"/>
    <w:rsid w:val="00486A29"/>
    <w:rsid w:val="00486B85"/>
    <w:rsid w:val="004873DD"/>
    <w:rsid w:val="0048770D"/>
    <w:rsid w:val="00487D34"/>
    <w:rsid w:val="00492036"/>
    <w:rsid w:val="00492045"/>
    <w:rsid w:val="0049241E"/>
    <w:rsid w:val="00492A2E"/>
    <w:rsid w:val="00495B68"/>
    <w:rsid w:val="004960DF"/>
    <w:rsid w:val="00497DEE"/>
    <w:rsid w:val="004A299F"/>
    <w:rsid w:val="004A4F80"/>
    <w:rsid w:val="004B079A"/>
    <w:rsid w:val="004B19D0"/>
    <w:rsid w:val="004B49CD"/>
    <w:rsid w:val="004B4CF8"/>
    <w:rsid w:val="004C146B"/>
    <w:rsid w:val="004C1D84"/>
    <w:rsid w:val="004C3F82"/>
    <w:rsid w:val="004C5F07"/>
    <w:rsid w:val="004D20A4"/>
    <w:rsid w:val="004D21A7"/>
    <w:rsid w:val="004D2FBE"/>
    <w:rsid w:val="004D4A29"/>
    <w:rsid w:val="004D6606"/>
    <w:rsid w:val="004D73C3"/>
    <w:rsid w:val="004E6016"/>
    <w:rsid w:val="004E6F3B"/>
    <w:rsid w:val="004F0557"/>
    <w:rsid w:val="004F2D90"/>
    <w:rsid w:val="004F42CB"/>
    <w:rsid w:val="004F4CF9"/>
    <w:rsid w:val="004F7901"/>
    <w:rsid w:val="0050076F"/>
    <w:rsid w:val="00503CDD"/>
    <w:rsid w:val="00506F5C"/>
    <w:rsid w:val="00507C75"/>
    <w:rsid w:val="005104A4"/>
    <w:rsid w:val="0051274A"/>
    <w:rsid w:val="005129AB"/>
    <w:rsid w:val="00515988"/>
    <w:rsid w:val="00515DBA"/>
    <w:rsid w:val="005179B0"/>
    <w:rsid w:val="00517E80"/>
    <w:rsid w:val="00520482"/>
    <w:rsid w:val="005215E0"/>
    <w:rsid w:val="00523D5B"/>
    <w:rsid w:val="00523EA3"/>
    <w:rsid w:val="0052506F"/>
    <w:rsid w:val="00525A58"/>
    <w:rsid w:val="00527F62"/>
    <w:rsid w:val="00537615"/>
    <w:rsid w:val="00541825"/>
    <w:rsid w:val="005426BA"/>
    <w:rsid w:val="00544A5D"/>
    <w:rsid w:val="00547AD7"/>
    <w:rsid w:val="00550495"/>
    <w:rsid w:val="00550FDD"/>
    <w:rsid w:val="00552077"/>
    <w:rsid w:val="00552691"/>
    <w:rsid w:val="0055474A"/>
    <w:rsid w:val="00554A09"/>
    <w:rsid w:val="00556983"/>
    <w:rsid w:val="00557851"/>
    <w:rsid w:val="00560FC4"/>
    <w:rsid w:val="005657AD"/>
    <w:rsid w:val="00565FDF"/>
    <w:rsid w:val="00566723"/>
    <w:rsid w:val="00567A71"/>
    <w:rsid w:val="005718DF"/>
    <w:rsid w:val="00573B17"/>
    <w:rsid w:val="005748E7"/>
    <w:rsid w:val="0057630C"/>
    <w:rsid w:val="0057734E"/>
    <w:rsid w:val="005865B8"/>
    <w:rsid w:val="005874FE"/>
    <w:rsid w:val="00587BDA"/>
    <w:rsid w:val="00596609"/>
    <w:rsid w:val="00596DC3"/>
    <w:rsid w:val="00596E5F"/>
    <w:rsid w:val="00597B18"/>
    <w:rsid w:val="005A04B3"/>
    <w:rsid w:val="005A22E4"/>
    <w:rsid w:val="005A2DF6"/>
    <w:rsid w:val="005A3E3B"/>
    <w:rsid w:val="005A4BCE"/>
    <w:rsid w:val="005A53D6"/>
    <w:rsid w:val="005A558F"/>
    <w:rsid w:val="005B2906"/>
    <w:rsid w:val="005B338D"/>
    <w:rsid w:val="005B4B05"/>
    <w:rsid w:val="005B77E1"/>
    <w:rsid w:val="005C254C"/>
    <w:rsid w:val="005C2B04"/>
    <w:rsid w:val="005C33FC"/>
    <w:rsid w:val="005C566B"/>
    <w:rsid w:val="005D7BD2"/>
    <w:rsid w:val="005E35CB"/>
    <w:rsid w:val="005E5591"/>
    <w:rsid w:val="005E5653"/>
    <w:rsid w:val="005F1919"/>
    <w:rsid w:val="005F5AD2"/>
    <w:rsid w:val="005F783A"/>
    <w:rsid w:val="006005CA"/>
    <w:rsid w:val="00601A8A"/>
    <w:rsid w:val="00603DCC"/>
    <w:rsid w:val="00607193"/>
    <w:rsid w:val="006122DF"/>
    <w:rsid w:val="006125A9"/>
    <w:rsid w:val="00613663"/>
    <w:rsid w:val="00614245"/>
    <w:rsid w:val="00615D66"/>
    <w:rsid w:val="00616875"/>
    <w:rsid w:val="0061787B"/>
    <w:rsid w:val="00620496"/>
    <w:rsid w:val="006208F8"/>
    <w:rsid w:val="00620E9D"/>
    <w:rsid w:val="00621156"/>
    <w:rsid w:val="0062248D"/>
    <w:rsid w:val="00623C25"/>
    <w:rsid w:val="00624B7B"/>
    <w:rsid w:val="00625EE6"/>
    <w:rsid w:val="00626E28"/>
    <w:rsid w:val="00626E78"/>
    <w:rsid w:val="00627E1A"/>
    <w:rsid w:val="006315D7"/>
    <w:rsid w:val="006334CB"/>
    <w:rsid w:val="00637509"/>
    <w:rsid w:val="006378A7"/>
    <w:rsid w:val="006404D3"/>
    <w:rsid w:val="006424A0"/>
    <w:rsid w:val="00642693"/>
    <w:rsid w:val="00643180"/>
    <w:rsid w:val="006466BA"/>
    <w:rsid w:val="00650BD9"/>
    <w:rsid w:val="00651B15"/>
    <w:rsid w:val="00652944"/>
    <w:rsid w:val="00660BFA"/>
    <w:rsid w:val="00660DA2"/>
    <w:rsid w:val="006659AB"/>
    <w:rsid w:val="006672F9"/>
    <w:rsid w:val="0067038F"/>
    <w:rsid w:val="006712F9"/>
    <w:rsid w:val="00672F15"/>
    <w:rsid w:val="006738EC"/>
    <w:rsid w:val="0067525C"/>
    <w:rsid w:val="00676D09"/>
    <w:rsid w:val="0067704A"/>
    <w:rsid w:val="0067705D"/>
    <w:rsid w:val="006772D2"/>
    <w:rsid w:val="00677775"/>
    <w:rsid w:val="00680102"/>
    <w:rsid w:val="00680CEF"/>
    <w:rsid w:val="0068143C"/>
    <w:rsid w:val="006817E5"/>
    <w:rsid w:val="006855EA"/>
    <w:rsid w:val="00690310"/>
    <w:rsid w:val="00691E79"/>
    <w:rsid w:val="00692738"/>
    <w:rsid w:val="006935E5"/>
    <w:rsid w:val="00694818"/>
    <w:rsid w:val="006A092C"/>
    <w:rsid w:val="006A0F0F"/>
    <w:rsid w:val="006A20A2"/>
    <w:rsid w:val="006A7EE1"/>
    <w:rsid w:val="006B00D5"/>
    <w:rsid w:val="006B089B"/>
    <w:rsid w:val="006B1392"/>
    <w:rsid w:val="006B49F1"/>
    <w:rsid w:val="006B5E07"/>
    <w:rsid w:val="006B7896"/>
    <w:rsid w:val="006B7EEC"/>
    <w:rsid w:val="006C0A08"/>
    <w:rsid w:val="006C247C"/>
    <w:rsid w:val="006C7F94"/>
    <w:rsid w:val="006D0F26"/>
    <w:rsid w:val="006D20D6"/>
    <w:rsid w:val="006D2624"/>
    <w:rsid w:val="006D6274"/>
    <w:rsid w:val="006D66B4"/>
    <w:rsid w:val="006D79B6"/>
    <w:rsid w:val="006E00CA"/>
    <w:rsid w:val="006E0F8D"/>
    <w:rsid w:val="006E213E"/>
    <w:rsid w:val="006E27A2"/>
    <w:rsid w:val="006E301B"/>
    <w:rsid w:val="006E41B9"/>
    <w:rsid w:val="006E4FDF"/>
    <w:rsid w:val="006E55DF"/>
    <w:rsid w:val="006F1B12"/>
    <w:rsid w:val="006F2738"/>
    <w:rsid w:val="006F2B76"/>
    <w:rsid w:val="006F3874"/>
    <w:rsid w:val="006F3AB3"/>
    <w:rsid w:val="006F42DC"/>
    <w:rsid w:val="00706019"/>
    <w:rsid w:val="00707972"/>
    <w:rsid w:val="00713167"/>
    <w:rsid w:val="00713270"/>
    <w:rsid w:val="00714093"/>
    <w:rsid w:val="0071791A"/>
    <w:rsid w:val="00722EB4"/>
    <w:rsid w:val="00725495"/>
    <w:rsid w:val="00725F84"/>
    <w:rsid w:val="00727FD5"/>
    <w:rsid w:val="0073144D"/>
    <w:rsid w:val="00731D98"/>
    <w:rsid w:val="00733263"/>
    <w:rsid w:val="00734518"/>
    <w:rsid w:val="0073497F"/>
    <w:rsid w:val="00735F71"/>
    <w:rsid w:val="007360BF"/>
    <w:rsid w:val="0074155B"/>
    <w:rsid w:val="007415E4"/>
    <w:rsid w:val="00741B84"/>
    <w:rsid w:val="00742419"/>
    <w:rsid w:val="00745EDA"/>
    <w:rsid w:val="007517B7"/>
    <w:rsid w:val="00752421"/>
    <w:rsid w:val="007546EF"/>
    <w:rsid w:val="007559F3"/>
    <w:rsid w:val="00755D74"/>
    <w:rsid w:val="007670FC"/>
    <w:rsid w:val="00774BCA"/>
    <w:rsid w:val="00775B81"/>
    <w:rsid w:val="00776EE9"/>
    <w:rsid w:val="007800A6"/>
    <w:rsid w:val="00780DD2"/>
    <w:rsid w:val="0078103E"/>
    <w:rsid w:val="0078585D"/>
    <w:rsid w:val="007909A2"/>
    <w:rsid w:val="00792D43"/>
    <w:rsid w:val="007950E3"/>
    <w:rsid w:val="007969A7"/>
    <w:rsid w:val="00796AA4"/>
    <w:rsid w:val="007A0EE0"/>
    <w:rsid w:val="007A1619"/>
    <w:rsid w:val="007A2FFD"/>
    <w:rsid w:val="007A4A73"/>
    <w:rsid w:val="007A6050"/>
    <w:rsid w:val="007A721A"/>
    <w:rsid w:val="007B038A"/>
    <w:rsid w:val="007B3A96"/>
    <w:rsid w:val="007B4685"/>
    <w:rsid w:val="007B5A6D"/>
    <w:rsid w:val="007B5BBD"/>
    <w:rsid w:val="007B6B93"/>
    <w:rsid w:val="007B6F05"/>
    <w:rsid w:val="007B70D1"/>
    <w:rsid w:val="007B7A0F"/>
    <w:rsid w:val="007C026E"/>
    <w:rsid w:val="007C28B1"/>
    <w:rsid w:val="007C483E"/>
    <w:rsid w:val="007C4CF9"/>
    <w:rsid w:val="007C55B9"/>
    <w:rsid w:val="007C58AF"/>
    <w:rsid w:val="007C6D13"/>
    <w:rsid w:val="007C7F91"/>
    <w:rsid w:val="007D29F7"/>
    <w:rsid w:val="007D2B14"/>
    <w:rsid w:val="007D4161"/>
    <w:rsid w:val="007D429E"/>
    <w:rsid w:val="007D4436"/>
    <w:rsid w:val="007D459B"/>
    <w:rsid w:val="007E08DF"/>
    <w:rsid w:val="007E31A2"/>
    <w:rsid w:val="007E75A7"/>
    <w:rsid w:val="007F0B5C"/>
    <w:rsid w:val="007F211A"/>
    <w:rsid w:val="007F3BE7"/>
    <w:rsid w:val="007F740D"/>
    <w:rsid w:val="007F7532"/>
    <w:rsid w:val="0080014B"/>
    <w:rsid w:val="008015CF"/>
    <w:rsid w:val="00803BA0"/>
    <w:rsid w:val="00804C78"/>
    <w:rsid w:val="00805FEE"/>
    <w:rsid w:val="00806D66"/>
    <w:rsid w:val="00807A1B"/>
    <w:rsid w:val="00811615"/>
    <w:rsid w:val="00812148"/>
    <w:rsid w:val="00815348"/>
    <w:rsid w:val="008206FE"/>
    <w:rsid w:val="00825C3E"/>
    <w:rsid w:val="00825FD4"/>
    <w:rsid w:val="00830C53"/>
    <w:rsid w:val="00832C15"/>
    <w:rsid w:val="00833295"/>
    <w:rsid w:val="00835473"/>
    <w:rsid w:val="00835B01"/>
    <w:rsid w:val="00836551"/>
    <w:rsid w:val="0083791E"/>
    <w:rsid w:val="0084094A"/>
    <w:rsid w:val="008469E2"/>
    <w:rsid w:val="00857272"/>
    <w:rsid w:val="00857667"/>
    <w:rsid w:val="008602D5"/>
    <w:rsid w:val="008617A3"/>
    <w:rsid w:val="00862FC7"/>
    <w:rsid w:val="00863A21"/>
    <w:rsid w:val="00864A63"/>
    <w:rsid w:val="00865284"/>
    <w:rsid w:val="00871CED"/>
    <w:rsid w:val="0087221C"/>
    <w:rsid w:val="00872F59"/>
    <w:rsid w:val="0087404B"/>
    <w:rsid w:val="00874D73"/>
    <w:rsid w:val="008772F2"/>
    <w:rsid w:val="008815AA"/>
    <w:rsid w:val="00883F65"/>
    <w:rsid w:val="00884FAA"/>
    <w:rsid w:val="008861A9"/>
    <w:rsid w:val="00886DC6"/>
    <w:rsid w:val="00891EEF"/>
    <w:rsid w:val="00893B79"/>
    <w:rsid w:val="00894231"/>
    <w:rsid w:val="0089756F"/>
    <w:rsid w:val="008A29B4"/>
    <w:rsid w:val="008A3D5E"/>
    <w:rsid w:val="008B0A6D"/>
    <w:rsid w:val="008B3407"/>
    <w:rsid w:val="008B47F0"/>
    <w:rsid w:val="008B5078"/>
    <w:rsid w:val="008B6B08"/>
    <w:rsid w:val="008B6FE8"/>
    <w:rsid w:val="008C7016"/>
    <w:rsid w:val="008C7537"/>
    <w:rsid w:val="008D492F"/>
    <w:rsid w:val="008D6B67"/>
    <w:rsid w:val="008D6DBE"/>
    <w:rsid w:val="008E1C2A"/>
    <w:rsid w:val="008E66C1"/>
    <w:rsid w:val="008E755F"/>
    <w:rsid w:val="008E7C30"/>
    <w:rsid w:val="008F054E"/>
    <w:rsid w:val="008F0EC6"/>
    <w:rsid w:val="008F26A5"/>
    <w:rsid w:val="008F282A"/>
    <w:rsid w:val="008F3B8B"/>
    <w:rsid w:val="008F3F49"/>
    <w:rsid w:val="008F51B6"/>
    <w:rsid w:val="008F534F"/>
    <w:rsid w:val="008F7547"/>
    <w:rsid w:val="00902500"/>
    <w:rsid w:val="00906A9A"/>
    <w:rsid w:val="009109CA"/>
    <w:rsid w:val="00911195"/>
    <w:rsid w:val="00911B37"/>
    <w:rsid w:val="009137CD"/>
    <w:rsid w:val="0091486E"/>
    <w:rsid w:val="00915AAF"/>
    <w:rsid w:val="00917925"/>
    <w:rsid w:val="009219E6"/>
    <w:rsid w:val="0092380B"/>
    <w:rsid w:val="00926BFA"/>
    <w:rsid w:val="00927853"/>
    <w:rsid w:val="0092797D"/>
    <w:rsid w:val="00931519"/>
    <w:rsid w:val="00931804"/>
    <w:rsid w:val="00931889"/>
    <w:rsid w:val="00932E75"/>
    <w:rsid w:val="0093552B"/>
    <w:rsid w:val="00941E4B"/>
    <w:rsid w:val="0094565C"/>
    <w:rsid w:val="0094731A"/>
    <w:rsid w:val="009500CC"/>
    <w:rsid w:val="00950823"/>
    <w:rsid w:val="00950F0F"/>
    <w:rsid w:val="009518F2"/>
    <w:rsid w:val="0095257C"/>
    <w:rsid w:val="00952CCE"/>
    <w:rsid w:val="0095465E"/>
    <w:rsid w:val="0095490A"/>
    <w:rsid w:val="009554C1"/>
    <w:rsid w:val="009560B3"/>
    <w:rsid w:val="009575C4"/>
    <w:rsid w:val="00957734"/>
    <w:rsid w:val="0096133B"/>
    <w:rsid w:val="009725CE"/>
    <w:rsid w:val="009804DC"/>
    <w:rsid w:val="00983300"/>
    <w:rsid w:val="009834C6"/>
    <w:rsid w:val="00984D06"/>
    <w:rsid w:val="00985375"/>
    <w:rsid w:val="0098699F"/>
    <w:rsid w:val="00987925"/>
    <w:rsid w:val="00992CCF"/>
    <w:rsid w:val="00994286"/>
    <w:rsid w:val="009945AF"/>
    <w:rsid w:val="00995692"/>
    <w:rsid w:val="009A03E0"/>
    <w:rsid w:val="009A1E00"/>
    <w:rsid w:val="009A4150"/>
    <w:rsid w:val="009A5751"/>
    <w:rsid w:val="009A5E2D"/>
    <w:rsid w:val="009A64EB"/>
    <w:rsid w:val="009A67AF"/>
    <w:rsid w:val="009B4B40"/>
    <w:rsid w:val="009B5B17"/>
    <w:rsid w:val="009B70CF"/>
    <w:rsid w:val="009B7893"/>
    <w:rsid w:val="009C083D"/>
    <w:rsid w:val="009C08E8"/>
    <w:rsid w:val="009C206A"/>
    <w:rsid w:val="009C2CF3"/>
    <w:rsid w:val="009C39C1"/>
    <w:rsid w:val="009C4A1C"/>
    <w:rsid w:val="009C589B"/>
    <w:rsid w:val="009C5BFC"/>
    <w:rsid w:val="009D107D"/>
    <w:rsid w:val="009D1A1E"/>
    <w:rsid w:val="009D3AC9"/>
    <w:rsid w:val="009D3B21"/>
    <w:rsid w:val="009D3D65"/>
    <w:rsid w:val="009D457B"/>
    <w:rsid w:val="009D498A"/>
    <w:rsid w:val="009D79EC"/>
    <w:rsid w:val="009E06DB"/>
    <w:rsid w:val="009E0BDC"/>
    <w:rsid w:val="009E1DC4"/>
    <w:rsid w:val="009E1DFA"/>
    <w:rsid w:val="009E2088"/>
    <w:rsid w:val="009E39CE"/>
    <w:rsid w:val="009E6991"/>
    <w:rsid w:val="009E766E"/>
    <w:rsid w:val="009E7D1A"/>
    <w:rsid w:val="009F0076"/>
    <w:rsid w:val="009F143D"/>
    <w:rsid w:val="009F50A5"/>
    <w:rsid w:val="009F5AC0"/>
    <w:rsid w:val="00A02524"/>
    <w:rsid w:val="00A0312C"/>
    <w:rsid w:val="00A031D5"/>
    <w:rsid w:val="00A063A0"/>
    <w:rsid w:val="00A11BB0"/>
    <w:rsid w:val="00A15FD9"/>
    <w:rsid w:val="00A17200"/>
    <w:rsid w:val="00A2037E"/>
    <w:rsid w:val="00A20B90"/>
    <w:rsid w:val="00A20BB9"/>
    <w:rsid w:val="00A210A0"/>
    <w:rsid w:val="00A210D8"/>
    <w:rsid w:val="00A2113E"/>
    <w:rsid w:val="00A227F0"/>
    <w:rsid w:val="00A228DC"/>
    <w:rsid w:val="00A238A8"/>
    <w:rsid w:val="00A25A59"/>
    <w:rsid w:val="00A25D37"/>
    <w:rsid w:val="00A27241"/>
    <w:rsid w:val="00A3295B"/>
    <w:rsid w:val="00A3327B"/>
    <w:rsid w:val="00A33D39"/>
    <w:rsid w:val="00A3678C"/>
    <w:rsid w:val="00A376E6"/>
    <w:rsid w:val="00A41492"/>
    <w:rsid w:val="00A42132"/>
    <w:rsid w:val="00A4225C"/>
    <w:rsid w:val="00A439D0"/>
    <w:rsid w:val="00A441EA"/>
    <w:rsid w:val="00A44A6D"/>
    <w:rsid w:val="00A47FAF"/>
    <w:rsid w:val="00A50686"/>
    <w:rsid w:val="00A51201"/>
    <w:rsid w:val="00A51441"/>
    <w:rsid w:val="00A53424"/>
    <w:rsid w:val="00A53819"/>
    <w:rsid w:val="00A54947"/>
    <w:rsid w:val="00A55981"/>
    <w:rsid w:val="00A55FD3"/>
    <w:rsid w:val="00A6012E"/>
    <w:rsid w:val="00A61BE8"/>
    <w:rsid w:val="00A6386C"/>
    <w:rsid w:val="00A638B5"/>
    <w:rsid w:val="00A6520F"/>
    <w:rsid w:val="00A66B36"/>
    <w:rsid w:val="00A70657"/>
    <w:rsid w:val="00A70BF9"/>
    <w:rsid w:val="00A8247C"/>
    <w:rsid w:val="00A8254C"/>
    <w:rsid w:val="00A83744"/>
    <w:rsid w:val="00A853A3"/>
    <w:rsid w:val="00A863E0"/>
    <w:rsid w:val="00A86682"/>
    <w:rsid w:val="00A87751"/>
    <w:rsid w:val="00A90551"/>
    <w:rsid w:val="00A90B23"/>
    <w:rsid w:val="00A9196A"/>
    <w:rsid w:val="00A92EA6"/>
    <w:rsid w:val="00A94231"/>
    <w:rsid w:val="00A9478B"/>
    <w:rsid w:val="00A9617A"/>
    <w:rsid w:val="00A9666A"/>
    <w:rsid w:val="00AA0268"/>
    <w:rsid w:val="00AA1809"/>
    <w:rsid w:val="00AA309C"/>
    <w:rsid w:val="00AA4899"/>
    <w:rsid w:val="00AA6E64"/>
    <w:rsid w:val="00AB0569"/>
    <w:rsid w:val="00AB13A9"/>
    <w:rsid w:val="00AB4DB4"/>
    <w:rsid w:val="00AB723E"/>
    <w:rsid w:val="00AB7884"/>
    <w:rsid w:val="00AC0218"/>
    <w:rsid w:val="00AC4C7A"/>
    <w:rsid w:val="00AD055C"/>
    <w:rsid w:val="00AD2C41"/>
    <w:rsid w:val="00AD7256"/>
    <w:rsid w:val="00AE0A60"/>
    <w:rsid w:val="00AE347B"/>
    <w:rsid w:val="00AE4F58"/>
    <w:rsid w:val="00AE5C96"/>
    <w:rsid w:val="00AE703D"/>
    <w:rsid w:val="00AF041E"/>
    <w:rsid w:val="00AF1131"/>
    <w:rsid w:val="00AF2CAB"/>
    <w:rsid w:val="00AF554E"/>
    <w:rsid w:val="00AF5A12"/>
    <w:rsid w:val="00B02822"/>
    <w:rsid w:val="00B05852"/>
    <w:rsid w:val="00B13E87"/>
    <w:rsid w:val="00B22AB7"/>
    <w:rsid w:val="00B22D32"/>
    <w:rsid w:val="00B24D0E"/>
    <w:rsid w:val="00B25612"/>
    <w:rsid w:val="00B2592F"/>
    <w:rsid w:val="00B26FEF"/>
    <w:rsid w:val="00B32A00"/>
    <w:rsid w:val="00B32FF0"/>
    <w:rsid w:val="00B33A9F"/>
    <w:rsid w:val="00B36475"/>
    <w:rsid w:val="00B3721A"/>
    <w:rsid w:val="00B41226"/>
    <w:rsid w:val="00B41B96"/>
    <w:rsid w:val="00B42BC5"/>
    <w:rsid w:val="00B42F6B"/>
    <w:rsid w:val="00B504E4"/>
    <w:rsid w:val="00B5227A"/>
    <w:rsid w:val="00B5274C"/>
    <w:rsid w:val="00B52DDB"/>
    <w:rsid w:val="00B5317B"/>
    <w:rsid w:val="00B54244"/>
    <w:rsid w:val="00B57391"/>
    <w:rsid w:val="00B57791"/>
    <w:rsid w:val="00B602B4"/>
    <w:rsid w:val="00B742B7"/>
    <w:rsid w:val="00B76F38"/>
    <w:rsid w:val="00B775A2"/>
    <w:rsid w:val="00B827A6"/>
    <w:rsid w:val="00B833A5"/>
    <w:rsid w:val="00B83692"/>
    <w:rsid w:val="00B85D54"/>
    <w:rsid w:val="00B874D0"/>
    <w:rsid w:val="00B90A53"/>
    <w:rsid w:val="00B92320"/>
    <w:rsid w:val="00BA1C8A"/>
    <w:rsid w:val="00BA1CFA"/>
    <w:rsid w:val="00BA285D"/>
    <w:rsid w:val="00BA38EE"/>
    <w:rsid w:val="00BA4E66"/>
    <w:rsid w:val="00BA5148"/>
    <w:rsid w:val="00BB2A0F"/>
    <w:rsid w:val="00BB60EC"/>
    <w:rsid w:val="00BC059B"/>
    <w:rsid w:val="00BC1CB9"/>
    <w:rsid w:val="00BC3348"/>
    <w:rsid w:val="00BC349C"/>
    <w:rsid w:val="00BC359A"/>
    <w:rsid w:val="00BC3D7B"/>
    <w:rsid w:val="00BC586C"/>
    <w:rsid w:val="00BC5CD5"/>
    <w:rsid w:val="00BC7D20"/>
    <w:rsid w:val="00BD0831"/>
    <w:rsid w:val="00BD1385"/>
    <w:rsid w:val="00BD5293"/>
    <w:rsid w:val="00BD5EE0"/>
    <w:rsid w:val="00BD6D2D"/>
    <w:rsid w:val="00BD7DE3"/>
    <w:rsid w:val="00BE16A5"/>
    <w:rsid w:val="00BE3687"/>
    <w:rsid w:val="00BE4A74"/>
    <w:rsid w:val="00BF1CCE"/>
    <w:rsid w:val="00BF269B"/>
    <w:rsid w:val="00BF2AB3"/>
    <w:rsid w:val="00BF3340"/>
    <w:rsid w:val="00BF47D6"/>
    <w:rsid w:val="00BF4E96"/>
    <w:rsid w:val="00BF4FF6"/>
    <w:rsid w:val="00BF68B8"/>
    <w:rsid w:val="00BF6BE4"/>
    <w:rsid w:val="00C0165F"/>
    <w:rsid w:val="00C02411"/>
    <w:rsid w:val="00C0483C"/>
    <w:rsid w:val="00C048BA"/>
    <w:rsid w:val="00C07342"/>
    <w:rsid w:val="00C07AA8"/>
    <w:rsid w:val="00C07C35"/>
    <w:rsid w:val="00C111A1"/>
    <w:rsid w:val="00C122E3"/>
    <w:rsid w:val="00C125F5"/>
    <w:rsid w:val="00C12A50"/>
    <w:rsid w:val="00C163D1"/>
    <w:rsid w:val="00C179E6"/>
    <w:rsid w:val="00C20A73"/>
    <w:rsid w:val="00C22278"/>
    <w:rsid w:val="00C236A3"/>
    <w:rsid w:val="00C258C7"/>
    <w:rsid w:val="00C2724C"/>
    <w:rsid w:val="00C301E9"/>
    <w:rsid w:val="00C30681"/>
    <w:rsid w:val="00C34A6C"/>
    <w:rsid w:val="00C35E80"/>
    <w:rsid w:val="00C363E7"/>
    <w:rsid w:val="00C50C30"/>
    <w:rsid w:val="00C55C44"/>
    <w:rsid w:val="00C575E4"/>
    <w:rsid w:val="00C5763C"/>
    <w:rsid w:val="00C6003D"/>
    <w:rsid w:val="00C61DAC"/>
    <w:rsid w:val="00C6231D"/>
    <w:rsid w:val="00C63BD2"/>
    <w:rsid w:val="00C6508D"/>
    <w:rsid w:val="00C654A3"/>
    <w:rsid w:val="00C65930"/>
    <w:rsid w:val="00C65A98"/>
    <w:rsid w:val="00C7020B"/>
    <w:rsid w:val="00C74FA7"/>
    <w:rsid w:val="00C7519F"/>
    <w:rsid w:val="00C77B1D"/>
    <w:rsid w:val="00C8041C"/>
    <w:rsid w:val="00C829C1"/>
    <w:rsid w:val="00C8516F"/>
    <w:rsid w:val="00C91828"/>
    <w:rsid w:val="00C93444"/>
    <w:rsid w:val="00C93D5B"/>
    <w:rsid w:val="00C93EFA"/>
    <w:rsid w:val="00C94BA7"/>
    <w:rsid w:val="00C954EA"/>
    <w:rsid w:val="00C96DF2"/>
    <w:rsid w:val="00CA011F"/>
    <w:rsid w:val="00CA4D76"/>
    <w:rsid w:val="00CA5FD0"/>
    <w:rsid w:val="00CA77FB"/>
    <w:rsid w:val="00CA7E99"/>
    <w:rsid w:val="00CB038D"/>
    <w:rsid w:val="00CB1A5A"/>
    <w:rsid w:val="00CB1EDC"/>
    <w:rsid w:val="00CB612C"/>
    <w:rsid w:val="00CB68F4"/>
    <w:rsid w:val="00CB7396"/>
    <w:rsid w:val="00CB7D73"/>
    <w:rsid w:val="00CC0B03"/>
    <w:rsid w:val="00CC46AA"/>
    <w:rsid w:val="00CC4A20"/>
    <w:rsid w:val="00CC5665"/>
    <w:rsid w:val="00CC5ECB"/>
    <w:rsid w:val="00CC7B51"/>
    <w:rsid w:val="00CD0740"/>
    <w:rsid w:val="00CD0D77"/>
    <w:rsid w:val="00CD37F4"/>
    <w:rsid w:val="00CE0003"/>
    <w:rsid w:val="00CE6BC0"/>
    <w:rsid w:val="00CF0D8A"/>
    <w:rsid w:val="00CF2AC6"/>
    <w:rsid w:val="00CF5AA9"/>
    <w:rsid w:val="00CF72AD"/>
    <w:rsid w:val="00CF75EC"/>
    <w:rsid w:val="00D02CE3"/>
    <w:rsid w:val="00D03627"/>
    <w:rsid w:val="00D10061"/>
    <w:rsid w:val="00D1272F"/>
    <w:rsid w:val="00D13000"/>
    <w:rsid w:val="00D1300A"/>
    <w:rsid w:val="00D147CD"/>
    <w:rsid w:val="00D24145"/>
    <w:rsid w:val="00D2501F"/>
    <w:rsid w:val="00D27A20"/>
    <w:rsid w:val="00D3296E"/>
    <w:rsid w:val="00D408C2"/>
    <w:rsid w:val="00D413EC"/>
    <w:rsid w:val="00D42BD7"/>
    <w:rsid w:val="00D43721"/>
    <w:rsid w:val="00D4421B"/>
    <w:rsid w:val="00D472FC"/>
    <w:rsid w:val="00D50EC9"/>
    <w:rsid w:val="00D511DD"/>
    <w:rsid w:val="00D52AC5"/>
    <w:rsid w:val="00D5354B"/>
    <w:rsid w:val="00D56137"/>
    <w:rsid w:val="00D61583"/>
    <w:rsid w:val="00D63A5E"/>
    <w:rsid w:val="00D64D7A"/>
    <w:rsid w:val="00D64E6F"/>
    <w:rsid w:val="00D654B6"/>
    <w:rsid w:val="00D74352"/>
    <w:rsid w:val="00D74709"/>
    <w:rsid w:val="00D75ABC"/>
    <w:rsid w:val="00D76FBD"/>
    <w:rsid w:val="00D773D6"/>
    <w:rsid w:val="00D80036"/>
    <w:rsid w:val="00D80ECF"/>
    <w:rsid w:val="00D816F2"/>
    <w:rsid w:val="00D82472"/>
    <w:rsid w:val="00D84DCC"/>
    <w:rsid w:val="00D85D8D"/>
    <w:rsid w:val="00D929D4"/>
    <w:rsid w:val="00D966A1"/>
    <w:rsid w:val="00D971BC"/>
    <w:rsid w:val="00DA3183"/>
    <w:rsid w:val="00DA7DAD"/>
    <w:rsid w:val="00DB04A8"/>
    <w:rsid w:val="00DB0851"/>
    <w:rsid w:val="00DB18BB"/>
    <w:rsid w:val="00DB2558"/>
    <w:rsid w:val="00DB2745"/>
    <w:rsid w:val="00DB2762"/>
    <w:rsid w:val="00DB410A"/>
    <w:rsid w:val="00DB444C"/>
    <w:rsid w:val="00DB4505"/>
    <w:rsid w:val="00DB67D5"/>
    <w:rsid w:val="00DC4DE8"/>
    <w:rsid w:val="00DC6786"/>
    <w:rsid w:val="00DC752F"/>
    <w:rsid w:val="00DD0368"/>
    <w:rsid w:val="00DD256F"/>
    <w:rsid w:val="00DD4115"/>
    <w:rsid w:val="00DE1493"/>
    <w:rsid w:val="00DE2F92"/>
    <w:rsid w:val="00DE3EE9"/>
    <w:rsid w:val="00DE50BF"/>
    <w:rsid w:val="00DE56EA"/>
    <w:rsid w:val="00DE6569"/>
    <w:rsid w:val="00DE6649"/>
    <w:rsid w:val="00DE79BA"/>
    <w:rsid w:val="00DF019D"/>
    <w:rsid w:val="00DF271C"/>
    <w:rsid w:val="00DF2791"/>
    <w:rsid w:val="00DF35B5"/>
    <w:rsid w:val="00DF4E6E"/>
    <w:rsid w:val="00DF583C"/>
    <w:rsid w:val="00DF6660"/>
    <w:rsid w:val="00E01461"/>
    <w:rsid w:val="00E02F4C"/>
    <w:rsid w:val="00E03265"/>
    <w:rsid w:val="00E047AF"/>
    <w:rsid w:val="00E0518A"/>
    <w:rsid w:val="00E0588F"/>
    <w:rsid w:val="00E05CC2"/>
    <w:rsid w:val="00E06777"/>
    <w:rsid w:val="00E07227"/>
    <w:rsid w:val="00E07604"/>
    <w:rsid w:val="00E121A1"/>
    <w:rsid w:val="00E17F53"/>
    <w:rsid w:val="00E243D5"/>
    <w:rsid w:val="00E254BE"/>
    <w:rsid w:val="00E346B9"/>
    <w:rsid w:val="00E34A4A"/>
    <w:rsid w:val="00E3638B"/>
    <w:rsid w:val="00E43CE9"/>
    <w:rsid w:val="00E44EE9"/>
    <w:rsid w:val="00E4756A"/>
    <w:rsid w:val="00E507DB"/>
    <w:rsid w:val="00E50A0E"/>
    <w:rsid w:val="00E50FD6"/>
    <w:rsid w:val="00E512FB"/>
    <w:rsid w:val="00E53DDA"/>
    <w:rsid w:val="00E57595"/>
    <w:rsid w:val="00E5776B"/>
    <w:rsid w:val="00E57B2E"/>
    <w:rsid w:val="00E57EC8"/>
    <w:rsid w:val="00E60CF7"/>
    <w:rsid w:val="00E64F8C"/>
    <w:rsid w:val="00E660DE"/>
    <w:rsid w:val="00E667DD"/>
    <w:rsid w:val="00E66F36"/>
    <w:rsid w:val="00E67342"/>
    <w:rsid w:val="00E67CE1"/>
    <w:rsid w:val="00E70F7A"/>
    <w:rsid w:val="00E7106F"/>
    <w:rsid w:val="00E74067"/>
    <w:rsid w:val="00E744CC"/>
    <w:rsid w:val="00E74709"/>
    <w:rsid w:val="00E77038"/>
    <w:rsid w:val="00E8072F"/>
    <w:rsid w:val="00E80D20"/>
    <w:rsid w:val="00E81886"/>
    <w:rsid w:val="00E81FC9"/>
    <w:rsid w:val="00E836B2"/>
    <w:rsid w:val="00E83921"/>
    <w:rsid w:val="00E83E04"/>
    <w:rsid w:val="00E8469B"/>
    <w:rsid w:val="00E877D7"/>
    <w:rsid w:val="00E879D4"/>
    <w:rsid w:val="00E90493"/>
    <w:rsid w:val="00E90829"/>
    <w:rsid w:val="00E91107"/>
    <w:rsid w:val="00E914E9"/>
    <w:rsid w:val="00E91DEC"/>
    <w:rsid w:val="00E92BC1"/>
    <w:rsid w:val="00E93586"/>
    <w:rsid w:val="00E94BA5"/>
    <w:rsid w:val="00E95408"/>
    <w:rsid w:val="00E95E56"/>
    <w:rsid w:val="00E96351"/>
    <w:rsid w:val="00E9658E"/>
    <w:rsid w:val="00EA0135"/>
    <w:rsid w:val="00EA2123"/>
    <w:rsid w:val="00EA5CF2"/>
    <w:rsid w:val="00EB664C"/>
    <w:rsid w:val="00EC243C"/>
    <w:rsid w:val="00EC25D8"/>
    <w:rsid w:val="00EC2668"/>
    <w:rsid w:val="00EC6474"/>
    <w:rsid w:val="00ED2874"/>
    <w:rsid w:val="00ED4842"/>
    <w:rsid w:val="00ED74A5"/>
    <w:rsid w:val="00ED7511"/>
    <w:rsid w:val="00ED7B96"/>
    <w:rsid w:val="00ED7E9B"/>
    <w:rsid w:val="00EF11D4"/>
    <w:rsid w:val="00EF2624"/>
    <w:rsid w:val="00EF6FB7"/>
    <w:rsid w:val="00F008B6"/>
    <w:rsid w:val="00F0422A"/>
    <w:rsid w:val="00F04AF2"/>
    <w:rsid w:val="00F05928"/>
    <w:rsid w:val="00F05AE4"/>
    <w:rsid w:val="00F06F97"/>
    <w:rsid w:val="00F10D66"/>
    <w:rsid w:val="00F12556"/>
    <w:rsid w:val="00F14A98"/>
    <w:rsid w:val="00F20999"/>
    <w:rsid w:val="00F2354D"/>
    <w:rsid w:val="00F2356E"/>
    <w:rsid w:val="00F308F0"/>
    <w:rsid w:val="00F320D2"/>
    <w:rsid w:val="00F37149"/>
    <w:rsid w:val="00F4077C"/>
    <w:rsid w:val="00F4135C"/>
    <w:rsid w:val="00F43BF4"/>
    <w:rsid w:val="00F440A3"/>
    <w:rsid w:val="00F459E9"/>
    <w:rsid w:val="00F45C32"/>
    <w:rsid w:val="00F4637F"/>
    <w:rsid w:val="00F46726"/>
    <w:rsid w:val="00F508C1"/>
    <w:rsid w:val="00F51F1F"/>
    <w:rsid w:val="00F53DDB"/>
    <w:rsid w:val="00F54AF1"/>
    <w:rsid w:val="00F61E80"/>
    <w:rsid w:val="00F65A93"/>
    <w:rsid w:val="00F722D9"/>
    <w:rsid w:val="00F72D32"/>
    <w:rsid w:val="00F74F5C"/>
    <w:rsid w:val="00F7691F"/>
    <w:rsid w:val="00F77C44"/>
    <w:rsid w:val="00F80670"/>
    <w:rsid w:val="00F838EB"/>
    <w:rsid w:val="00F852BD"/>
    <w:rsid w:val="00F86526"/>
    <w:rsid w:val="00F87073"/>
    <w:rsid w:val="00F874A9"/>
    <w:rsid w:val="00F91A45"/>
    <w:rsid w:val="00F922F5"/>
    <w:rsid w:val="00F95F51"/>
    <w:rsid w:val="00FA04FF"/>
    <w:rsid w:val="00FA106C"/>
    <w:rsid w:val="00FA212F"/>
    <w:rsid w:val="00FA2344"/>
    <w:rsid w:val="00FA498E"/>
    <w:rsid w:val="00FA4E85"/>
    <w:rsid w:val="00FA5A5D"/>
    <w:rsid w:val="00FA71E5"/>
    <w:rsid w:val="00FB2FD5"/>
    <w:rsid w:val="00FB4EF8"/>
    <w:rsid w:val="00FB65F9"/>
    <w:rsid w:val="00FB736D"/>
    <w:rsid w:val="00FC067A"/>
    <w:rsid w:val="00FC099C"/>
    <w:rsid w:val="00FC0EF9"/>
    <w:rsid w:val="00FC3A49"/>
    <w:rsid w:val="00FC4390"/>
    <w:rsid w:val="00FC55FA"/>
    <w:rsid w:val="00FC7193"/>
    <w:rsid w:val="00FC7375"/>
    <w:rsid w:val="00FC7F41"/>
    <w:rsid w:val="00FD04AD"/>
    <w:rsid w:val="00FD3F5B"/>
    <w:rsid w:val="00FD4426"/>
    <w:rsid w:val="00FD7D70"/>
    <w:rsid w:val="00FE0223"/>
    <w:rsid w:val="00FE2B13"/>
    <w:rsid w:val="00FE3AFA"/>
    <w:rsid w:val="00FE4469"/>
    <w:rsid w:val="00FE5D19"/>
    <w:rsid w:val="00FE7F05"/>
    <w:rsid w:val="00FF022D"/>
    <w:rsid w:val="00FF03F3"/>
    <w:rsid w:val="00FF7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46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995692"/>
    <w:pPr>
      <w:widowControl w:val="0"/>
      <w:jc w:val="both"/>
    </w:pPr>
    <w:rPr>
      <w:sz w:val="21"/>
    </w:rPr>
  </w:style>
  <w:style w:type="paragraph" w:styleId="10">
    <w:name w:val="heading 1"/>
    <w:basedOn w:val="a"/>
    <w:next w:val="a"/>
    <w:link w:val="1Char"/>
    <w:uiPriority w:val="99"/>
    <w:qFormat/>
    <w:rsid w:val="00C65930"/>
    <w:pPr>
      <w:keepNext/>
      <w:keepLines/>
      <w:spacing w:before="340" w:after="330" w:line="578" w:lineRule="auto"/>
      <w:jc w:val="center"/>
      <w:outlineLvl w:val="0"/>
    </w:pPr>
    <w:rPr>
      <w:rFonts w:eastAsia="黑体"/>
      <w:b/>
      <w:bCs/>
      <w:kern w:val="44"/>
      <w:sz w:val="28"/>
      <w:szCs w:val="44"/>
    </w:rPr>
  </w:style>
  <w:style w:type="paragraph" w:styleId="20">
    <w:name w:val="heading 2"/>
    <w:aliases w:val="标题 2 Char Char Char"/>
    <w:basedOn w:val="a"/>
    <w:next w:val="a"/>
    <w:link w:val="2Char"/>
    <w:qFormat/>
    <w:rsid w:val="00DD256F"/>
    <w:pPr>
      <w:keepNext/>
      <w:keepLines/>
      <w:spacing w:before="260" w:after="260" w:line="416" w:lineRule="auto"/>
      <w:outlineLvl w:val="1"/>
    </w:pPr>
    <w:rPr>
      <w:rFonts w:ascii="Arial" w:hAnsi="Arial"/>
      <w:b/>
      <w:bCs/>
      <w:szCs w:val="21"/>
    </w:rPr>
  </w:style>
  <w:style w:type="paragraph" w:styleId="30">
    <w:name w:val="heading 3"/>
    <w:basedOn w:val="a"/>
    <w:next w:val="a"/>
    <w:link w:val="3Char"/>
    <w:uiPriority w:val="9"/>
    <w:qFormat/>
    <w:rsid w:val="00DD256F"/>
    <w:pPr>
      <w:keepNext/>
      <w:keepLines/>
      <w:spacing w:before="260" w:after="260" w:line="416" w:lineRule="auto"/>
      <w:outlineLvl w:val="2"/>
    </w:pPr>
    <w:rPr>
      <w:b/>
      <w:bCs/>
      <w:szCs w:val="32"/>
    </w:rPr>
  </w:style>
  <w:style w:type="paragraph" w:styleId="40">
    <w:name w:val="heading 4"/>
    <w:basedOn w:val="a"/>
    <w:next w:val="a"/>
    <w:link w:val="4Char"/>
    <w:uiPriority w:val="9"/>
    <w:qFormat/>
    <w:rsid w:val="00DD256F"/>
    <w:pPr>
      <w:keepNext/>
      <w:keepLines/>
      <w:spacing w:before="280" w:after="290" w:line="376" w:lineRule="auto"/>
      <w:outlineLvl w:val="3"/>
    </w:pPr>
    <w:rPr>
      <w:rFonts w:ascii="Cambria" w:hAnsi="Cambria"/>
      <w:b/>
      <w:bCs/>
      <w:szCs w:val="28"/>
    </w:rPr>
  </w:style>
  <w:style w:type="paragraph" w:styleId="50">
    <w:name w:val="heading 5"/>
    <w:basedOn w:val="a"/>
    <w:next w:val="a"/>
    <w:link w:val="5Char"/>
    <w:uiPriority w:val="9"/>
    <w:qFormat/>
    <w:rsid w:val="00DD256F"/>
    <w:pPr>
      <w:keepNext/>
      <w:keepLines/>
      <w:spacing w:before="280" w:after="290" w:line="376" w:lineRule="auto"/>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C65930"/>
    <w:rPr>
      <w:rFonts w:eastAsia="黑体"/>
      <w:b/>
      <w:bCs/>
      <w:kern w:val="44"/>
      <w:sz w:val="28"/>
      <w:szCs w:val="44"/>
    </w:rPr>
  </w:style>
  <w:style w:type="character" w:customStyle="1" w:styleId="2Char">
    <w:name w:val="标题 2 Char"/>
    <w:aliases w:val="标题 2 Char Char Char Char"/>
    <w:basedOn w:val="a0"/>
    <w:link w:val="20"/>
    <w:rsid w:val="00DD256F"/>
    <w:rPr>
      <w:rFonts w:ascii="Arial" w:eastAsia="宋体" w:hAnsi="Arial" w:cs="Times New Roman"/>
      <w:b/>
      <w:bCs/>
      <w:szCs w:val="21"/>
    </w:rPr>
  </w:style>
  <w:style w:type="character" w:customStyle="1" w:styleId="3Char">
    <w:name w:val="标题 3 Char"/>
    <w:basedOn w:val="a0"/>
    <w:link w:val="30"/>
    <w:uiPriority w:val="9"/>
    <w:rsid w:val="00DD256F"/>
    <w:rPr>
      <w:rFonts w:ascii="Calibri" w:eastAsia="宋体" w:hAnsi="Calibri" w:cs="Times New Roman"/>
      <w:b/>
      <w:bCs/>
      <w:szCs w:val="32"/>
    </w:rPr>
  </w:style>
  <w:style w:type="character" w:customStyle="1" w:styleId="4Char">
    <w:name w:val="标题 4 Char"/>
    <w:basedOn w:val="a0"/>
    <w:link w:val="40"/>
    <w:uiPriority w:val="9"/>
    <w:rsid w:val="00DD256F"/>
    <w:rPr>
      <w:rFonts w:ascii="Cambria" w:eastAsia="宋体" w:hAnsi="Cambria" w:cs="Times New Roman"/>
      <w:b/>
      <w:bCs/>
      <w:szCs w:val="28"/>
    </w:rPr>
  </w:style>
  <w:style w:type="character" w:customStyle="1" w:styleId="5Char">
    <w:name w:val="标题 5 Char"/>
    <w:basedOn w:val="a0"/>
    <w:link w:val="50"/>
    <w:uiPriority w:val="9"/>
    <w:rsid w:val="00DD256F"/>
    <w:rPr>
      <w:rFonts w:ascii="Calibri" w:eastAsia="宋体" w:hAnsi="Calibri" w:cs="Times New Roman"/>
      <w:b/>
      <w:bCs/>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1">
    <w:name w:val="toc 1"/>
    <w:basedOn w:val="a"/>
    <w:next w:val="a"/>
    <w:autoRedefine/>
    <w:uiPriority w:val="39"/>
    <w:qFormat/>
    <w:rsid w:val="00DD256F"/>
    <w:rPr>
      <w:szCs w:val="21"/>
    </w:rPr>
  </w:style>
  <w:style w:type="paragraph" w:styleId="21">
    <w:name w:val="toc 2"/>
    <w:basedOn w:val="a"/>
    <w:next w:val="a"/>
    <w:autoRedefine/>
    <w:uiPriority w:val="39"/>
    <w:qFormat/>
    <w:rsid w:val="00DD256F"/>
    <w:pPr>
      <w:ind w:leftChars="200" w:left="420"/>
    </w:pPr>
    <w:rPr>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Char1"/>
    <w:uiPriority w:val="99"/>
    <w:qFormat/>
    <w:rsid w:val="00DD256F"/>
    <w:pPr>
      <w:jc w:val="left"/>
    </w:pPr>
    <w:rPr>
      <w:szCs w:val="21"/>
    </w:rPr>
  </w:style>
  <w:style w:type="character" w:customStyle="1" w:styleId="Char1">
    <w:name w:val="批注文字 Char1"/>
    <w:basedOn w:val="a0"/>
    <w:link w:val="a5"/>
    <w:rsid w:val="00DD256F"/>
    <w:rPr>
      <w:rFonts w:ascii="Times New Roman" w:eastAsia="宋体" w:hAnsi="Times New Roman" w:cs="Times New Roman"/>
      <w:szCs w:val="21"/>
    </w:rPr>
  </w:style>
  <w:style w:type="table" w:styleId="a6">
    <w:name w:val="Table Grid"/>
    <w:basedOn w:val="a1"/>
    <w:uiPriority w:val="59"/>
    <w:rsid w:val="00DD25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
    <w:uiPriority w:val="99"/>
    <w:semiHidden/>
    <w:unhideWhenUsed/>
    <w:rsid w:val="00DD256F"/>
    <w:rPr>
      <w:sz w:val="18"/>
      <w:szCs w:val="18"/>
    </w:rPr>
  </w:style>
  <w:style w:type="character" w:customStyle="1" w:styleId="Char">
    <w:name w:val="批注框文本 Char"/>
    <w:basedOn w:val="a0"/>
    <w:link w:val="a7"/>
    <w:uiPriority w:val="99"/>
    <w:semiHidden/>
    <w:rsid w:val="00DD256F"/>
    <w:rPr>
      <w:rFonts w:ascii="Calibri" w:eastAsia="宋体" w:hAnsi="Calibri" w:cs="Times New Roman"/>
      <w:sz w:val="18"/>
      <w:szCs w:val="18"/>
    </w:rPr>
  </w:style>
  <w:style w:type="paragraph" w:styleId="a8">
    <w:name w:val="Salutation"/>
    <w:basedOn w:val="a"/>
    <w:next w:val="a"/>
    <w:link w:val="Char0"/>
    <w:uiPriority w:val="99"/>
    <w:rsid w:val="00DD256F"/>
    <w:rPr>
      <w:szCs w:val="21"/>
    </w:rPr>
  </w:style>
  <w:style w:type="character" w:customStyle="1" w:styleId="Char0">
    <w:name w:val="称呼 Char"/>
    <w:basedOn w:val="a0"/>
    <w:link w:val="a8"/>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widowControl/>
      <w:spacing w:before="100" w:after="100"/>
      <w:jc w:val="right"/>
    </w:pPr>
    <w:rPr>
      <w:rFonts w:ascii="Arial Unicode MS" w:eastAsia="Arial Unicode MS"/>
      <w:sz w:val="18"/>
      <w:szCs w:val="18"/>
    </w:rPr>
  </w:style>
  <w:style w:type="paragraph" w:styleId="a9">
    <w:name w:val="List Paragraph"/>
    <w:basedOn w:val="a"/>
    <w:qFormat/>
    <w:rsid w:val="00DD256F"/>
    <w:pPr>
      <w:ind w:firstLineChars="200" w:firstLine="420"/>
    </w:pPr>
  </w:style>
  <w:style w:type="character" w:customStyle="1" w:styleId="Char2">
    <w:name w:val="批注主题 Char"/>
    <w:basedOn w:val="Char1"/>
    <w:link w:val="aa"/>
    <w:uiPriority w:val="99"/>
    <w:semiHidden/>
    <w:rsid w:val="00DD256F"/>
    <w:rPr>
      <w:rFonts w:ascii="Calibri" w:eastAsia="宋体" w:hAnsi="Calibri" w:cs="Times New Roman"/>
      <w:b/>
      <w:bCs/>
      <w:szCs w:val="21"/>
    </w:rPr>
  </w:style>
  <w:style w:type="paragraph" w:styleId="aa">
    <w:name w:val="annotation subject"/>
    <w:basedOn w:val="a5"/>
    <w:next w:val="a5"/>
    <w:link w:val="Char2"/>
    <w:uiPriority w:val="99"/>
    <w:semiHidden/>
    <w:unhideWhenUsed/>
    <w:rsid w:val="00DD256F"/>
    <w:rPr>
      <w:rFonts w:ascii="Calibri" w:hAnsi="Calibri"/>
      <w:b/>
      <w:bCs/>
      <w:szCs w:val="22"/>
    </w:rPr>
  </w:style>
  <w:style w:type="paragraph" w:styleId="31">
    <w:name w:val="toc 3"/>
    <w:basedOn w:val="a"/>
    <w:next w:val="a"/>
    <w:autoRedefine/>
    <w:uiPriority w:val="39"/>
    <w:unhideWhenUsed/>
    <w:qFormat/>
    <w:rsid w:val="00DD256F"/>
    <w:pPr>
      <w:widowControl/>
      <w:spacing w:after="100" w:line="276" w:lineRule="auto"/>
      <w:ind w:left="440"/>
      <w:jc w:val="left"/>
    </w:pPr>
    <w:rPr>
      <w:sz w:val="22"/>
    </w:rPr>
  </w:style>
  <w:style w:type="paragraph" w:styleId="ab">
    <w:name w:val="header"/>
    <w:basedOn w:val="a"/>
    <w:link w:val="Char3"/>
    <w:unhideWhenUsed/>
    <w:rsid w:val="00DD256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b"/>
    <w:rsid w:val="00DD256F"/>
    <w:rPr>
      <w:rFonts w:ascii="Calibri" w:eastAsia="宋体" w:hAnsi="Calibri" w:cs="Times New Roman"/>
      <w:sz w:val="18"/>
      <w:szCs w:val="18"/>
    </w:rPr>
  </w:style>
  <w:style w:type="paragraph" w:styleId="ac">
    <w:name w:val="footer"/>
    <w:basedOn w:val="a"/>
    <w:link w:val="Char4"/>
    <w:uiPriority w:val="99"/>
    <w:unhideWhenUsed/>
    <w:rsid w:val="00DD256F"/>
    <w:pPr>
      <w:tabs>
        <w:tab w:val="center" w:pos="4153"/>
        <w:tab w:val="right" w:pos="8306"/>
      </w:tabs>
      <w:snapToGrid w:val="0"/>
      <w:jc w:val="left"/>
    </w:pPr>
    <w:rPr>
      <w:sz w:val="18"/>
      <w:szCs w:val="18"/>
    </w:rPr>
  </w:style>
  <w:style w:type="character" w:customStyle="1" w:styleId="Char4">
    <w:name w:val="页脚 Char"/>
    <w:basedOn w:val="a0"/>
    <w:link w:val="ac"/>
    <w:uiPriority w:val="99"/>
    <w:rsid w:val="00DD256F"/>
    <w:rPr>
      <w:rFonts w:ascii="Calibri" w:eastAsia="宋体" w:hAnsi="Calibri" w:cs="Times New Roman"/>
      <w:sz w:val="18"/>
      <w:szCs w:val="18"/>
    </w:rPr>
  </w:style>
  <w:style w:type="paragraph" w:styleId="ad">
    <w:name w:val="Plain Text"/>
    <w:basedOn w:val="a"/>
    <w:link w:val="Char5"/>
    <w:rsid w:val="00DD256F"/>
    <w:rPr>
      <w:rFonts w:ascii="宋体" w:hAnsi="Courier New"/>
    </w:rPr>
  </w:style>
  <w:style w:type="character" w:customStyle="1" w:styleId="Char5">
    <w:name w:val="纯文本 Char"/>
    <w:basedOn w:val="a0"/>
    <w:link w:val="ad"/>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e">
    <w:name w:val="Body Text"/>
    <w:basedOn w:val="a"/>
    <w:link w:val="Char6"/>
    <w:uiPriority w:val="99"/>
    <w:rsid w:val="00DD256F"/>
    <w:pPr>
      <w:spacing w:after="120"/>
    </w:pPr>
    <w:rPr>
      <w:szCs w:val="21"/>
    </w:rPr>
  </w:style>
  <w:style w:type="character" w:customStyle="1" w:styleId="Char6">
    <w:name w:val="正文文本 Char"/>
    <w:basedOn w:val="a0"/>
    <w:link w:val="ae"/>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widowControl/>
      <w:tabs>
        <w:tab w:val="left" w:pos="709"/>
      </w:tabs>
      <w:overflowPunct w:val="0"/>
      <w:autoSpaceDE w:val="0"/>
      <w:autoSpaceDN w:val="0"/>
      <w:adjustRightInd w:val="0"/>
      <w:textAlignment w:val="baseline"/>
    </w:pPr>
    <w:rPr>
      <w:rFonts w:ascii="Helvetica-Narrow" w:hAnsi="Helvetica-Narrow"/>
      <w:sz w:val="24"/>
      <w:szCs w:val="24"/>
      <w:lang w:val="en-AU"/>
    </w:rPr>
  </w:style>
  <w:style w:type="paragraph" w:styleId="af">
    <w:name w:val="Date"/>
    <w:basedOn w:val="a"/>
    <w:next w:val="a"/>
    <w:link w:val="Char7"/>
    <w:uiPriority w:val="99"/>
    <w:rsid w:val="00DD256F"/>
    <w:pPr>
      <w:ind w:leftChars="2500" w:left="100"/>
    </w:pPr>
    <w:rPr>
      <w:szCs w:val="21"/>
    </w:rPr>
  </w:style>
  <w:style w:type="character" w:customStyle="1" w:styleId="Char7">
    <w:name w:val="日期 Char"/>
    <w:basedOn w:val="a0"/>
    <w:link w:val="af"/>
    <w:uiPriority w:val="99"/>
    <w:rsid w:val="00DD256F"/>
    <w:rPr>
      <w:rFonts w:ascii="Times New Roman" w:eastAsia="宋体" w:hAnsi="Times New Roman" w:cs="Times New Roman"/>
      <w:szCs w:val="21"/>
    </w:rPr>
  </w:style>
  <w:style w:type="paragraph" w:styleId="af0">
    <w:name w:val="Note Heading"/>
    <w:basedOn w:val="a"/>
    <w:next w:val="a"/>
    <w:link w:val="Char8"/>
    <w:uiPriority w:val="99"/>
    <w:rsid w:val="00DD256F"/>
    <w:pPr>
      <w:jc w:val="center"/>
    </w:pPr>
    <w:rPr>
      <w:szCs w:val="21"/>
    </w:rPr>
  </w:style>
  <w:style w:type="character" w:customStyle="1" w:styleId="Char8">
    <w:name w:val="注释标题 Char"/>
    <w:basedOn w:val="a0"/>
    <w:link w:val="af0"/>
    <w:uiPriority w:val="99"/>
    <w:rsid w:val="00DD256F"/>
    <w:rPr>
      <w:rFonts w:ascii="Times New Roman" w:eastAsia="宋体" w:hAnsi="Times New Roman" w:cs="Times New Roman"/>
      <w:szCs w:val="21"/>
    </w:rPr>
  </w:style>
  <w:style w:type="paragraph" w:styleId="af1">
    <w:name w:val="toa heading"/>
    <w:basedOn w:val="a"/>
    <w:next w:val="a"/>
    <w:semiHidden/>
    <w:rsid w:val="00DD256F"/>
    <w:pPr>
      <w:spacing w:before="120"/>
    </w:pPr>
    <w:rPr>
      <w:rFonts w:ascii="Arial" w:hAnsi="Arial"/>
      <w:b/>
      <w:bCs/>
      <w:szCs w:val="21"/>
    </w:rPr>
  </w:style>
  <w:style w:type="paragraph" w:customStyle="1" w:styleId="51">
    <w:name w:val="标题5"/>
    <w:basedOn w:val="a"/>
    <w:rsid w:val="00DD256F"/>
    <w:pPr>
      <w:keepNext/>
      <w:keepLines/>
      <w:spacing w:before="280" w:after="290" w:line="376" w:lineRule="auto"/>
      <w:ind w:left="420" w:hanging="420"/>
      <w:outlineLvl w:val="4"/>
    </w:pPr>
    <w:rPr>
      <w:rFonts w:ascii="宋体" w:hAnsi="宋体"/>
      <w:b/>
      <w:bCs/>
      <w:szCs w:val="21"/>
    </w:rPr>
  </w:style>
  <w:style w:type="paragraph" w:styleId="af2">
    <w:name w:val="Revision"/>
    <w:hidden/>
    <w:uiPriority w:val="99"/>
    <w:semiHidden/>
    <w:rsid w:val="00BC1CB9"/>
    <w:rPr>
      <w:kern w:val="2"/>
      <w:sz w:val="21"/>
      <w:szCs w:val="22"/>
    </w:rPr>
  </w:style>
  <w:style w:type="character" w:customStyle="1" w:styleId="Char9">
    <w:name w:val="正文的样式 Char"/>
    <w:basedOn w:val="a0"/>
    <w:link w:val="af3"/>
    <w:rsid w:val="006B00D5"/>
    <w:rPr>
      <w:kern w:val="2"/>
      <w:sz w:val="21"/>
      <w:szCs w:val="24"/>
    </w:rPr>
  </w:style>
  <w:style w:type="paragraph" w:customStyle="1" w:styleId="af3">
    <w:name w:val="正文的样式"/>
    <w:basedOn w:val="a"/>
    <w:link w:val="Char9"/>
    <w:rsid w:val="006B00D5"/>
    <w:pPr>
      <w:spacing w:before="100" w:after="100"/>
    </w:pPr>
    <w:rPr>
      <w:szCs w:val="24"/>
    </w:rPr>
  </w:style>
  <w:style w:type="paragraph" w:styleId="af4">
    <w:name w:val="Document Map"/>
    <w:basedOn w:val="a"/>
    <w:link w:val="Chara"/>
    <w:uiPriority w:val="99"/>
    <w:semiHidden/>
    <w:unhideWhenUsed/>
    <w:rsid w:val="0002110B"/>
    <w:rPr>
      <w:rFonts w:ascii="宋体"/>
      <w:sz w:val="18"/>
      <w:szCs w:val="18"/>
    </w:rPr>
  </w:style>
  <w:style w:type="character" w:customStyle="1" w:styleId="Chara">
    <w:name w:val="文档结构图 Char"/>
    <w:basedOn w:val="a0"/>
    <w:link w:val="af4"/>
    <w:uiPriority w:val="99"/>
    <w:semiHidden/>
    <w:rsid w:val="0002110B"/>
    <w:rPr>
      <w:rFonts w:ascii="宋体"/>
      <w:kern w:val="2"/>
      <w:sz w:val="18"/>
      <w:szCs w:val="18"/>
    </w:rPr>
  </w:style>
  <w:style w:type="character" w:styleId="af5">
    <w:name w:val="Placeholder Text"/>
    <w:basedOn w:val="a0"/>
    <w:uiPriority w:val="99"/>
    <w:semiHidden/>
    <w:rsid w:val="00205C40"/>
    <w:rPr>
      <w:color w:val="auto"/>
    </w:rPr>
  </w:style>
  <w:style w:type="numbering" w:customStyle="1" w:styleId="1">
    <w:name w:val="样式1"/>
    <w:uiPriority w:val="99"/>
    <w:rsid w:val="00C65930"/>
    <w:pPr>
      <w:numPr>
        <w:numId w:val="1"/>
      </w:numPr>
    </w:pPr>
  </w:style>
  <w:style w:type="numbering" w:customStyle="1" w:styleId="2">
    <w:name w:val="样式2"/>
    <w:uiPriority w:val="99"/>
    <w:rsid w:val="00EA5CF2"/>
    <w:pPr>
      <w:numPr>
        <w:numId w:val="2"/>
      </w:numPr>
    </w:pPr>
  </w:style>
  <w:style w:type="numbering" w:customStyle="1" w:styleId="3">
    <w:name w:val="样式3"/>
    <w:uiPriority w:val="99"/>
    <w:rsid w:val="00C74FA7"/>
    <w:pPr>
      <w:numPr>
        <w:numId w:val="3"/>
      </w:numPr>
    </w:pPr>
  </w:style>
  <w:style w:type="numbering" w:customStyle="1" w:styleId="4">
    <w:name w:val="样式4"/>
    <w:uiPriority w:val="99"/>
    <w:rsid w:val="008B0A6D"/>
    <w:pPr>
      <w:numPr>
        <w:numId w:val="5"/>
      </w:numPr>
    </w:pPr>
  </w:style>
  <w:style w:type="numbering" w:customStyle="1" w:styleId="5">
    <w:name w:val="样式5"/>
    <w:uiPriority w:val="99"/>
    <w:rsid w:val="008B0A6D"/>
    <w:pPr>
      <w:numPr>
        <w:numId w:val="6"/>
      </w:numPr>
    </w:pPr>
  </w:style>
  <w:style w:type="numbering" w:customStyle="1" w:styleId="6">
    <w:name w:val="样式6"/>
    <w:uiPriority w:val="99"/>
    <w:rsid w:val="008B0A6D"/>
    <w:pPr>
      <w:numPr>
        <w:numId w:val="8"/>
      </w:numPr>
    </w:pPr>
  </w:style>
  <w:style w:type="numbering" w:customStyle="1" w:styleId="7">
    <w:name w:val="样式7"/>
    <w:uiPriority w:val="99"/>
    <w:rsid w:val="00017CF8"/>
    <w:pPr>
      <w:numPr>
        <w:numId w:val="9"/>
      </w:numPr>
    </w:pPr>
  </w:style>
  <w:style w:type="character" w:customStyle="1" w:styleId="Charb">
    <w:name w:val="批注文字 Char"/>
    <w:uiPriority w:val="99"/>
    <w:rsid w:val="00284A21"/>
    <w:rPr>
      <w:rFonts w:ascii="Times New Roman" w:hAnsi="Times New Roman"/>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995692"/>
    <w:pPr>
      <w:widowControl w:val="0"/>
      <w:jc w:val="both"/>
    </w:pPr>
    <w:rPr>
      <w:sz w:val="21"/>
    </w:rPr>
  </w:style>
  <w:style w:type="paragraph" w:styleId="10">
    <w:name w:val="heading 1"/>
    <w:basedOn w:val="a"/>
    <w:next w:val="a"/>
    <w:link w:val="1Char"/>
    <w:uiPriority w:val="99"/>
    <w:qFormat/>
    <w:rsid w:val="00C65930"/>
    <w:pPr>
      <w:keepNext/>
      <w:keepLines/>
      <w:spacing w:before="340" w:after="330" w:line="578" w:lineRule="auto"/>
      <w:jc w:val="center"/>
      <w:outlineLvl w:val="0"/>
    </w:pPr>
    <w:rPr>
      <w:rFonts w:eastAsia="黑体"/>
      <w:b/>
      <w:bCs/>
      <w:kern w:val="44"/>
      <w:sz w:val="28"/>
      <w:szCs w:val="44"/>
    </w:rPr>
  </w:style>
  <w:style w:type="paragraph" w:styleId="20">
    <w:name w:val="heading 2"/>
    <w:aliases w:val="标题 2 Char Char Char"/>
    <w:basedOn w:val="a"/>
    <w:next w:val="a"/>
    <w:link w:val="2Char"/>
    <w:qFormat/>
    <w:rsid w:val="00DD256F"/>
    <w:pPr>
      <w:keepNext/>
      <w:keepLines/>
      <w:spacing w:before="260" w:after="260" w:line="416" w:lineRule="auto"/>
      <w:outlineLvl w:val="1"/>
    </w:pPr>
    <w:rPr>
      <w:rFonts w:ascii="Arial" w:hAnsi="Arial"/>
      <w:b/>
      <w:bCs/>
      <w:szCs w:val="21"/>
    </w:rPr>
  </w:style>
  <w:style w:type="paragraph" w:styleId="30">
    <w:name w:val="heading 3"/>
    <w:basedOn w:val="a"/>
    <w:next w:val="a"/>
    <w:link w:val="3Char"/>
    <w:uiPriority w:val="9"/>
    <w:qFormat/>
    <w:rsid w:val="00DD256F"/>
    <w:pPr>
      <w:keepNext/>
      <w:keepLines/>
      <w:spacing w:before="260" w:after="260" w:line="416" w:lineRule="auto"/>
      <w:outlineLvl w:val="2"/>
    </w:pPr>
    <w:rPr>
      <w:b/>
      <w:bCs/>
      <w:szCs w:val="32"/>
    </w:rPr>
  </w:style>
  <w:style w:type="paragraph" w:styleId="40">
    <w:name w:val="heading 4"/>
    <w:basedOn w:val="a"/>
    <w:next w:val="a"/>
    <w:link w:val="4Char"/>
    <w:uiPriority w:val="9"/>
    <w:qFormat/>
    <w:rsid w:val="00DD256F"/>
    <w:pPr>
      <w:keepNext/>
      <w:keepLines/>
      <w:spacing w:before="280" w:after="290" w:line="376" w:lineRule="auto"/>
      <w:outlineLvl w:val="3"/>
    </w:pPr>
    <w:rPr>
      <w:rFonts w:ascii="Cambria" w:hAnsi="Cambria"/>
      <w:b/>
      <w:bCs/>
      <w:szCs w:val="28"/>
    </w:rPr>
  </w:style>
  <w:style w:type="paragraph" w:styleId="50">
    <w:name w:val="heading 5"/>
    <w:basedOn w:val="a"/>
    <w:next w:val="a"/>
    <w:link w:val="5Char"/>
    <w:uiPriority w:val="9"/>
    <w:qFormat/>
    <w:rsid w:val="00DD256F"/>
    <w:pPr>
      <w:keepNext/>
      <w:keepLines/>
      <w:spacing w:before="280" w:after="290" w:line="376" w:lineRule="auto"/>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C65930"/>
    <w:rPr>
      <w:rFonts w:eastAsia="黑体"/>
      <w:b/>
      <w:bCs/>
      <w:kern w:val="44"/>
      <w:sz w:val="28"/>
      <w:szCs w:val="44"/>
    </w:rPr>
  </w:style>
  <w:style w:type="character" w:customStyle="1" w:styleId="2Char">
    <w:name w:val="标题 2 Char"/>
    <w:aliases w:val="标题 2 Char Char Char Char"/>
    <w:basedOn w:val="a0"/>
    <w:link w:val="20"/>
    <w:rsid w:val="00DD256F"/>
    <w:rPr>
      <w:rFonts w:ascii="Arial" w:eastAsia="宋体" w:hAnsi="Arial" w:cs="Times New Roman"/>
      <w:b/>
      <w:bCs/>
      <w:szCs w:val="21"/>
    </w:rPr>
  </w:style>
  <w:style w:type="character" w:customStyle="1" w:styleId="3Char">
    <w:name w:val="标题 3 Char"/>
    <w:basedOn w:val="a0"/>
    <w:link w:val="30"/>
    <w:uiPriority w:val="9"/>
    <w:rsid w:val="00DD256F"/>
    <w:rPr>
      <w:rFonts w:ascii="Calibri" w:eastAsia="宋体" w:hAnsi="Calibri" w:cs="Times New Roman"/>
      <w:b/>
      <w:bCs/>
      <w:szCs w:val="32"/>
    </w:rPr>
  </w:style>
  <w:style w:type="character" w:customStyle="1" w:styleId="4Char">
    <w:name w:val="标题 4 Char"/>
    <w:basedOn w:val="a0"/>
    <w:link w:val="40"/>
    <w:uiPriority w:val="9"/>
    <w:rsid w:val="00DD256F"/>
    <w:rPr>
      <w:rFonts w:ascii="Cambria" w:eastAsia="宋体" w:hAnsi="Cambria" w:cs="Times New Roman"/>
      <w:b/>
      <w:bCs/>
      <w:szCs w:val="28"/>
    </w:rPr>
  </w:style>
  <w:style w:type="character" w:customStyle="1" w:styleId="5Char">
    <w:name w:val="标题 5 Char"/>
    <w:basedOn w:val="a0"/>
    <w:link w:val="50"/>
    <w:uiPriority w:val="9"/>
    <w:rsid w:val="00DD256F"/>
    <w:rPr>
      <w:rFonts w:ascii="Calibri" w:eastAsia="宋体" w:hAnsi="Calibri" w:cs="Times New Roman"/>
      <w:b/>
      <w:bCs/>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1">
    <w:name w:val="toc 1"/>
    <w:basedOn w:val="a"/>
    <w:next w:val="a"/>
    <w:autoRedefine/>
    <w:uiPriority w:val="39"/>
    <w:qFormat/>
    <w:rsid w:val="00DD256F"/>
    <w:rPr>
      <w:szCs w:val="21"/>
    </w:rPr>
  </w:style>
  <w:style w:type="paragraph" w:styleId="21">
    <w:name w:val="toc 2"/>
    <w:basedOn w:val="a"/>
    <w:next w:val="a"/>
    <w:autoRedefine/>
    <w:uiPriority w:val="39"/>
    <w:qFormat/>
    <w:rsid w:val="00DD256F"/>
    <w:pPr>
      <w:ind w:leftChars="200" w:left="420"/>
    </w:pPr>
    <w:rPr>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Char1"/>
    <w:uiPriority w:val="99"/>
    <w:qFormat/>
    <w:rsid w:val="00DD256F"/>
    <w:pPr>
      <w:jc w:val="left"/>
    </w:pPr>
    <w:rPr>
      <w:szCs w:val="21"/>
    </w:rPr>
  </w:style>
  <w:style w:type="character" w:customStyle="1" w:styleId="Char1">
    <w:name w:val="批注文字 Char1"/>
    <w:basedOn w:val="a0"/>
    <w:link w:val="a5"/>
    <w:rsid w:val="00DD256F"/>
    <w:rPr>
      <w:rFonts w:ascii="Times New Roman" w:eastAsia="宋体" w:hAnsi="Times New Roman" w:cs="Times New Roman"/>
      <w:szCs w:val="21"/>
    </w:rPr>
  </w:style>
  <w:style w:type="table" w:styleId="a6">
    <w:name w:val="Table Grid"/>
    <w:basedOn w:val="a1"/>
    <w:uiPriority w:val="59"/>
    <w:rsid w:val="00DD25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
    <w:uiPriority w:val="99"/>
    <w:semiHidden/>
    <w:unhideWhenUsed/>
    <w:rsid w:val="00DD256F"/>
    <w:rPr>
      <w:sz w:val="18"/>
      <w:szCs w:val="18"/>
    </w:rPr>
  </w:style>
  <w:style w:type="character" w:customStyle="1" w:styleId="Char">
    <w:name w:val="批注框文本 Char"/>
    <w:basedOn w:val="a0"/>
    <w:link w:val="a7"/>
    <w:uiPriority w:val="99"/>
    <w:semiHidden/>
    <w:rsid w:val="00DD256F"/>
    <w:rPr>
      <w:rFonts w:ascii="Calibri" w:eastAsia="宋体" w:hAnsi="Calibri" w:cs="Times New Roman"/>
      <w:sz w:val="18"/>
      <w:szCs w:val="18"/>
    </w:rPr>
  </w:style>
  <w:style w:type="paragraph" w:styleId="a8">
    <w:name w:val="Salutation"/>
    <w:basedOn w:val="a"/>
    <w:next w:val="a"/>
    <w:link w:val="Char0"/>
    <w:uiPriority w:val="99"/>
    <w:rsid w:val="00DD256F"/>
    <w:rPr>
      <w:szCs w:val="21"/>
    </w:rPr>
  </w:style>
  <w:style w:type="character" w:customStyle="1" w:styleId="Char0">
    <w:name w:val="称呼 Char"/>
    <w:basedOn w:val="a0"/>
    <w:link w:val="a8"/>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widowControl/>
      <w:spacing w:before="100" w:after="100"/>
      <w:jc w:val="right"/>
    </w:pPr>
    <w:rPr>
      <w:rFonts w:ascii="Arial Unicode MS" w:eastAsia="Arial Unicode MS"/>
      <w:sz w:val="18"/>
      <w:szCs w:val="18"/>
    </w:rPr>
  </w:style>
  <w:style w:type="paragraph" w:styleId="a9">
    <w:name w:val="List Paragraph"/>
    <w:basedOn w:val="a"/>
    <w:qFormat/>
    <w:rsid w:val="00DD256F"/>
    <w:pPr>
      <w:ind w:firstLineChars="200" w:firstLine="420"/>
    </w:pPr>
  </w:style>
  <w:style w:type="character" w:customStyle="1" w:styleId="Char2">
    <w:name w:val="批注主题 Char"/>
    <w:basedOn w:val="Char1"/>
    <w:link w:val="aa"/>
    <w:uiPriority w:val="99"/>
    <w:semiHidden/>
    <w:rsid w:val="00DD256F"/>
    <w:rPr>
      <w:rFonts w:ascii="Calibri" w:eastAsia="宋体" w:hAnsi="Calibri" w:cs="Times New Roman"/>
      <w:b/>
      <w:bCs/>
      <w:szCs w:val="21"/>
    </w:rPr>
  </w:style>
  <w:style w:type="paragraph" w:styleId="aa">
    <w:name w:val="annotation subject"/>
    <w:basedOn w:val="a5"/>
    <w:next w:val="a5"/>
    <w:link w:val="Char2"/>
    <w:uiPriority w:val="99"/>
    <w:semiHidden/>
    <w:unhideWhenUsed/>
    <w:rsid w:val="00DD256F"/>
    <w:rPr>
      <w:rFonts w:ascii="Calibri" w:hAnsi="Calibri"/>
      <w:b/>
      <w:bCs/>
      <w:szCs w:val="22"/>
    </w:rPr>
  </w:style>
  <w:style w:type="paragraph" w:styleId="31">
    <w:name w:val="toc 3"/>
    <w:basedOn w:val="a"/>
    <w:next w:val="a"/>
    <w:autoRedefine/>
    <w:uiPriority w:val="39"/>
    <w:unhideWhenUsed/>
    <w:qFormat/>
    <w:rsid w:val="00DD256F"/>
    <w:pPr>
      <w:widowControl/>
      <w:spacing w:after="100" w:line="276" w:lineRule="auto"/>
      <w:ind w:left="440"/>
      <w:jc w:val="left"/>
    </w:pPr>
    <w:rPr>
      <w:sz w:val="22"/>
    </w:rPr>
  </w:style>
  <w:style w:type="paragraph" w:styleId="ab">
    <w:name w:val="header"/>
    <w:basedOn w:val="a"/>
    <w:link w:val="Char3"/>
    <w:unhideWhenUsed/>
    <w:rsid w:val="00DD256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b"/>
    <w:rsid w:val="00DD256F"/>
    <w:rPr>
      <w:rFonts w:ascii="Calibri" w:eastAsia="宋体" w:hAnsi="Calibri" w:cs="Times New Roman"/>
      <w:sz w:val="18"/>
      <w:szCs w:val="18"/>
    </w:rPr>
  </w:style>
  <w:style w:type="paragraph" w:styleId="ac">
    <w:name w:val="footer"/>
    <w:basedOn w:val="a"/>
    <w:link w:val="Char4"/>
    <w:uiPriority w:val="99"/>
    <w:unhideWhenUsed/>
    <w:rsid w:val="00DD256F"/>
    <w:pPr>
      <w:tabs>
        <w:tab w:val="center" w:pos="4153"/>
        <w:tab w:val="right" w:pos="8306"/>
      </w:tabs>
      <w:snapToGrid w:val="0"/>
      <w:jc w:val="left"/>
    </w:pPr>
    <w:rPr>
      <w:sz w:val="18"/>
      <w:szCs w:val="18"/>
    </w:rPr>
  </w:style>
  <w:style w:type="character" w:customStyle="1" w:styleId="Char4">
    <w:name w:val="页脚 Char"/>
    <w:basedOn w:val="a0"/>
    <w:link w:val="ac"/>
    <w:uiPriority w:val="99"/>
    <w:rsid w:val="00DD256F"/>
    <w:rPr>
      <w:rFonts w:ascii="Calibri" w:eastAsia="宋体" w:hAnsi="Calibri" w:cs="Times New Roman"/>
      <w:sz w:val="18"/>
      <w:szCs w:val="18"/>
    </w:rPr>
  </w:style>
  <w:style w:type="paragraph" w:styleId="ad">
    <w:name w:val="Plain Text"/>
    <w:basedOn w:val="a"/>
    <w:link w:val="Char5"/>
    <w:rsid w:val="00DD256F"/>
    <w:rPr>
      <w:rFonts w:ascii="宋体" w:hAnsi="Courier New"/>
    </w:rPr>
  </w:style>
  <w:style w:type="character" w:customStyle="1" w:styleId="Char5">
    <w:name w:val="纯文本 Char"/>
    <w:basedOn w:val="a0"/>
    <w:link w:val="ad"/>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e">
    <w:name w:val="Body Text"/>
    <w:basedOn w:val="a"/>
    <w:link w:val="Char6"/>
    <w:uiPriority w:val="99"/>
    <w:rsid w:val="00DD256F"/>
    <w:pPr>
      <w:spacing w:after="120"/>
    </w:pPr>
    <w:rPr>
      <w:szCs w:val="21"/>
    </w:rPr>
  </w:style>
  <w:style w:type="character" w:customStyle="1" w:styleId="Char6">
    <w:name w:val="正文文本 Char"/>
    <w:basedOn w:val="a0"/>
    <w:link w:val="ae"/>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widowControl/>
      <w:tabs>
        <w:tab w:val="left" w:pos="709"/>
      </w:tabs>
      <w:overflowPunct w:val="0"/>
      <w:autoSpaceDE w:val="0"/>
      <w:autoSpaceDN w:val="0"/>
      <w:adjustRightInd w:val="0"/>
      <w:textAlignment w:val="baseline"/>
    </w:pPr>
    <w:rPr>
      <w:rFonts w:ascii="Helvetica-Narrow" w:hAnsi="Helvetica-Narrow"/>
      <w:sz w:val="24"/>
      <w:szCs w:val="24"/>
      <w:lang w:val="en-AU"/>
    </w:rPr>
  </w:style>
  <w:style w:type="paragraph" w:styleId="af">
    <w:name w:val="Date"/>
    <w:basedOn w:val="a"/>
    <w:next w:val="a"/>
    <w:link w:val="Char7"/>
    <w:uiPriority w:val="99"/>
    <w:rsid w:val="00DD256F"/>
    <w:pPr>
      <w:ind w:leftChars="2500" w:left="100"/>
    </w:pPr>
    <w:rPr>
      <w:szCs w:val="21"/>
    </w:rPr>
  </w:style>
  <w:style w:type="character" w:customStyle="1" w:styleId="Char7">
    <w:name w:val="日期 Char"/>
    <w:basedOn w:val="a0"/>
    <w:link w:val="af"/>
    <w:uiPriority w:val="99"/>
    <w:rsid w:val="00DD256F"/>
    <w:rPr>
      <w:rFonts w:ascii="Times New Roman" w:eastAsia="宋体" w:hAnsi="Times New Roman" w:cs="Times New Roman"/>
      <w:szCs w:val="21"/>
    </w:rPr>
  </w:style>
  <w:style w:type="paragraph" w:styleId="af0">
    <w:name w:val="Note Heading"/>
    <w:basedOn w:val="a"/>
    <w:next w:val="a"/>
    <w:link w:val="Char8"/>
    <w:uiPriority w:val="99"/>
    <w:rsid w:val="00DD256F"/>
    <w:pPr>
      <w:jc w:val="center"/>
    </w:pPr>
    <w:rPr>
      <w:szCs w:val="21"/>
    </w:rPr>
  </w:style>
  <w:style w:type="character" w:customStyle="1" w:styleId="Char8">
    <w:name w:val="注释标题 Char"/>
    <w:basedOn w:val="a0"/>
    <w:link w:val="af0"/>
    <w:uiPriority w:val="99"/>
    <w:rsid w:val="00DD256F"/>
    <w:rPr>
      <w:rFonts w:ascii="Times New Roman" w:eastAsia="宋体" w:hAnsi="Times New Roman" w:cs="Times New Roman"/>
      <w:szCs w:val="21"/>
    </w:rPr>
  </w:style>
  <w:style w:type="paragraph" w:styleId="af1">
    <w:name w:val="toa heading"/>
    <w:basedOn w:val="a"/>
    <w:next w:val="a"/>
    <w:semiHidden/>
    <w:rsid w:val="00DD256F"/>
    <w:pPr>
      <w:spacing w:before="120"/>
    </w:pPr>
    <w:rPr>
      <w:rFonts w:ascii="Arial" w:hAnsi="Arial"/>
      <w:b/>
      <w:bCs/>
      <w:szCs w:val="21"/>
    </w:rPr>
  </w:style>
  <w:style w:type="paragraph" w:customStyle="1" w:styleId="51">
    <w:name w:val="标题5"/>
    <w:basedOn w:val="a"/>
    <w:rsid w:val="00DD256F"/>
    <w:pPr>
      <w:keepNext/>
      <w:keepLines/>
      <w:spacing w:before="280" w:after="290" w:line="376" w:lineRule="auto"/>
      <w:ind w:left="420" w:hanging="420"/>
      <w:outlineLvl w:val="4"/>
    </w:pPr>
    <w:rPr>
      <w:rFonts w:ascii="宋体" w:hAnsi="宋体"/>
      <w:b/>
      <w:bCs/>
      <w:szCs w:val="21"/>
    </w:rPr>
  </w:style>
  <w:style w:type="paragraph" w:styleId="af2">
    <w:name w:val="Revision"/>
    <w:hidden/>
    <w:uiPriority w:val="99"/>
    <w:semiHidden/>
    <w:rsid w:val="00BC1CB9"/>
    <w:rPr>
      <w:kern w:val="2"/>
      <w:sz w:val="21"/>
      <w:szCs w:val="22"/>
    </w:rPr>
  </w:style>
  <w:style w:type="character" w:customStyle="1" w:styleId="Char9">
    <w:name w:val="正文的样式 Char"/>
    <w:basedOn w:val="a0"/>
    <w:link w:val="af3"/>
    <w:rsid w:val="006B00D5"/>
    <w:rPr>
      <w:kern w:val="2"/>
      <w:sz w:val="21"/>
      <w:szCs w:val="24"/>
    </w:rPr>
  </w:style>
  <w:style w:type="paragraph" w:customStyle="1" w:styleId="af3">
    <w:name w:val="正文的样式"/>
    <w:basedOn w:val="a"/>
    <w:link w:val="Char9"/>
    <w:rsid w:val="006B00D5"/>
    <w:pPr>
      <w:spacing w:before="100" w:after="100"/>
    </w:pPr>
    <w:rPr>
      <w:szCs w:val="24"/>
    </w:rPr>
  </w:style>
  <w:style w:type="paragraph" w:styleId="af4">
    <w:name w:val="Document Map"/>
    <w:basedOn w:val="a"/>
    <w:link w:val="Chara"/>
    <w:uiPriority w:val="99"/>
    <w:semiHidden/>
    <w:unhideWhenUsed/>
    <w:rsid w:val="0002110B"/>
    <w:rPr>
      <w:rFonts w:ascii="宋体"/>
      <w:sz w:val="18"/>
      <w:szCs w:val="18"/>
    </w:rPr>
  </w:style>
  <w:style w:type="character" w:customStyle="1" w:styleId="Chara">
    <w:name w:val="文档结构图 Char"/>
    <w:basedOn w:val="a0"/>
    <w:link w:val="af4"/>
    <w:uiPriority w:val="99"/>
    <w:semiHidden/>
    <w:rsid w:val="0002110B"/>
    <w:rPr>
      <w:rFonts w:ascii="宋体"/>
      <w:kern w:val="2"/>
      <w:sz w:val="18"/>
      <w:szCs w:val="18"/>
    </w:rPr>
  </w:style>
  <w:style w:type="character" w:styleId="af5">
    <w:name w:val="Placeholder Text"/>
    <w:basedOn w:val="a0"/>
    <w:uiPriority w:val="99"/>
    <w:semiHidden/>
    <w:rsid w:val="00205C40"/>
    <w:rPr>
      <w:color w:val="auto"/>
    </w:rPr>
  </w:style>
  <w:style w:type="numbering" w:customStyle="1" w:styleId="1">
    <w:name w:val="样式1"/>
    <w:uiPriority w:val="99"/>
    <w:rsid w:val="00C65930"/>
    <w:pPr>
      <w:numPr>
        <w:numId w:val="1"/>
      </w:numPr>
    </w:pPr>
  </w:style>
  <w:style w:type="numbering" w:customStyle="1" w:styleId="2">
    <w:name w:val="样式2"/>
    <w:uiPriority w:val="99"/>
    <w:rsid w:val="00EA5CF2"/>
    <w:pPr>
      <w:numPr>
        <w:numId w:val="2"/>
      </w:numPr>
    </w:pPr>
  </w:style>
  <w:style w:type="numbering" w:customStyle="1" w:styleId="3">
    <w:name w:val="样式3"/>
    <w:uiPriority w:val="99"/>
    <w:rsid w:val="00C74FA7"/>
    <w:pPr>
      <w:numPr>
        <w:numId w:val="3"/>
      </w:numPr>
    </w:pPr>
  </w:style>
  <w:style w:type="numbering" w:customStyle="1" w:styleId="4">
    <w:name w:val="样式4"/>
    <w:uiPriority w:val="99"/>
    <w:rsid w:val="008B0A6D"/>
    <w:pPr>
      <w:numPr>
        <w:numId w:val="5"/>
      </w:numPr>
    </w:pPr>
  </w:style>
  <w:style w:type="numbering" w:customStyle="1" w:styleId="5">
    <w:name w:val="样式5"/>
    <w:uiPriority w:val="99"/>
    <w:rsid w:val="008B0A6D"/>
    <w:pPr>
      <w:numPr>
        <w:numId w:val="6"/>
      </w:numPr>
    </w:pPr>
  </w:style>
  <w:style w:type="numbering" w:customStyle="1" w:styleId="6">
    <w:name w:val="样式6"/>
    <w:uiPriority w:val="99"/>
    <w:rsid w:val="008B0A6D"/>
    <w:pPr>
      <w:numPr>
        <w:numId w:val="8"/>
      </w:numPr>
    </w:pPr>
  </w:style>
  <w:style w:type="numbering" w:customStyle="1" w:styleId="7">
    <w:name w:val="样式7"/>
    <w:uiPriority w:val="99"/>
    <w:rsid w:val="00017CF8"/>
    <w:pPr>
      <w:numPr>
        <w:numId w:val="9"/>
      </w:numPr>
    </w:pPr>
  </w:style>
  <w:style w:type="character" w:customStyle="1" w:styleId="Charb">
    <w:name w:val="批注文字 Char"/>
    <w:uiPriority w:val="99"/>
    <w:rsid w:val="00284A21"/>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4704">
      <w:bodyDiv w:val="1"/>
      <w:marLeft w:val="0"/>
      <w:marRight w:val="0"/>
      <w:marTop w:val="0"/>
      <w:marBottom w:val="0"/>
      <w:divBdr>
        <w:top w:val="none" w:sz="0" w:space="0" w:color="auto"/>
        <w:left w:val="none" w:sz="0" w:space="0" w:color="auto"/>
        <w:bottom w:val="none" w:sz="0" w:space="0" w:color="auto"/>
        <w:right w:val="none" w:sz="0" w:space="0" w:color="auto"/>
      </w:divBdr>
    </w:div>
    <w:div w:id="96409322">
      <w:bodyDiv w:val="1"/>
      <w:marLeft w:val="0"/>
      <w:marRight w:val="0"/>
      <w:marTop w:val="0"/>
      <w:marBottom w:val="0"/>
      <w:divBdr>
        <w:top w:val="none" w:sz="0" w:space="0" w:color="auto"/>
        <w:left w:val="none" w:sz="0" w:space="0" w:color="auto"/>
        <w:bottom w:val="none" w:sz="0" w:space="0" w:color="auto"/>
        <w:right w:val="none" w:sz="0" w:space="0" w:color="auto"/>
      </w:divBdr>
    </w:div>
    <w:div w:id="497774575">
      <w:bodyDiv w:val="1"/>
      <w:marLeft w:val="0"/>
      <w:marRight w:val="0"/>
      <w:marTop w:val="0"/>
      <w:marBottom w:val="0"/>
      <w:divBdr>
        <w:top w:val="none" w:sz="0" w:space="0" w:color="auto"/>
        <w:left w:val="none" w:sz="0" w:space="0" w:color="auto"/>
        <w:bottom w:val="none" w:sz="0" w:space="0" w:color="auto"/>
        <w:right w:val="none" w:sz="0" w:space="0" w:color="auto"/>
      </w:divBdr>
    </w:div>
    <w:div w:id="1190799201">
      <w:bodyDiv w:val="1"/>
      <w:marLeft w:val="0"/>
      <w:marRight w:val="0"/>
      <w:marTop w:val="0"/>
      <w:marBottom w:val="0"/>
      <w:divBdr>
        <w:top w:val="none" w:sz="0" w:space="0" w:color="auto"/>
        <w:left w:val="none" w:sz="0" w:space="0" w:color="auto"/>
        <w:bottom w:val="none" w:sz="0" w:space="0" w:color="auto"/>
        <w:right w:val="none" w:sz="0" w:space="0" w:color="auto"/>
      </w:divBdr>
    </w:div>
    <w:div w:id="1219971695">
      <w:bodyDiv w:val="1"/>
      <w:marLeft w:val="0"/>
      <w:marRight w:val="0"/>
      <w:marTop w:val="0"/>
      <w:marBottom w:val="0"/>
      <w:divBdr>
        <w:top w:val="none" w:sz="0" w:space="0" w:color="auto"/>
        <w:left w:val="none" w:sz="0" w:space="0" w:color="auto"/>
        <w:bottom w:val="none" w:sz="0" w:space="0" w:color="auto"/>
        <w:right w:val="none" w:sz="0" w:space="0" w:color="auto"/>
      </w:divBdr>
    </w:div>
    <w:div w:id="1855487475">
      <w:bodyDiv w:val="1"/>
      <w:marLeft w:val="0"/>
      <w:marRight w:val="0"/>
      <w:marTop w:val="0"/>
      <w:marBottom w:val="0"/>
      <w:divBdr>
        <w:top w:val="none" w:sz="0" w:space="0" w:color="auto"/>
        <w:left w:val="none" w:sz="0" w:space="0" w:color="auto"/>
        <w:bottom w:val="none" w:sz="0" w:space="0" w:color="auto"/>
        <w:right w:val="none" w:sz="0" w:space="0" w:color="auto"/>
      </w:divBdr>
    </w:div>
    <w:div w:id="1879513053">
      <w:bodyDiv w:val="1"/>
      <w:marLeft w:val="0"/>
      <w:marRight w:val="0"/>
      <w:marTop w:val="0"/>
      <w:marBottom w:val="0"/>
      <w:divBdr>
        <w:top w:val="none" w:sz="0" w:space="0" w:color="auto"/>
        <w:left w:val="none" w:sz="0" w:space="0" w:color="auto"/>
        <w:bottom w:val="none" w:sz="0" w:space="0" w:color="auto"/>
        <w:right w:val="none" w:sz="0" w:space="0" w:color="auto"/>
      </w:divBdr>
      <w:divsChild>
        <w:div w:id="1776051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086B5-BB0D-4DB2-9550-BC64D236B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342</Words>
  <Characters>1955</Characters>
  <Application>Microsoft Office Word</Application>
  <DocSecurity>0</DocSecurity>
  <Lines>16</Lines>
  <Paragraphs>4</Paragraphs>
  <ScaleCrop>false</ScaleCrop>
  <Company>Sky123.Org</Company>
  <LinksUpToDate>false</LinksUpToDate>
  <CharactersWithSpaces>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林玲</cp:lastModifiedBy>
  <cp:revision>13</cp:revision>
  <dcterms:created xsi:type="dcterms:W3CDTF">2025-08-21T02:00:00Z</dcterms:created>
  <dcterms:modified xsi:type="dcterms:W3CDTF">2025-08-21T06:50:00Z</dcterms:modified>
</cp:coreProperties>
</file>